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D459D">
      <w:pPr>
        <w:jc w:val="center"/>
        <w:rPr>
          <w:rFonts w:hint="default" w:ascii="宋体" w:hAnsi="宋体" w:eastAsia="宋体" w:cs="宋体"/>
          <w:b/>
          <w:bCs/>
          <w:color w:val="000000"/>
          <w:kern w:val="0"/>
          <w:sz w:val="24"/>
          <w:szCs w:val="24"/>
          <w:highlight w:val="none"/>
          <w:lang w:val="en-US" w:eastAsia="zh-CN" w:bidi="ar"/>
        </w:rPr>
      </w:pPr>
      <w:r>
        <w:rPr>
          <w:rFonts w:hint="eastAsia" w:ascii="宋体" w:hAnsi="宋体" w:cs="宋体"/>
          <w:b/>
          <w:sz w:val="32"/>
          <w:szCs w:val="32"/>
          <w:highlight w:val="none"/>
          <w:lang w:val="en-US" w:eastAsia="zh-CN"/>
        </w:rPr>
        <w:t>技术及服务要求</w:t>
      </w:r>
    </w:p>
    <w:p w14:paraId="56B9EA38">
      <w:pPr>
        <w:keepNext w:val="0"/>
        <w:keepLines w:val="0"/>
        <w:widowControl/>
        <w:suppressLineNumbers w:val="0"/>
        <w:jc w:val="left"/>
        <w:rPr>
          <w:highlight w:val="none"/>
        </w:rPr>
      </w:pPr>
      <w:r>
        <w:rPr>
          <w:rFonts w:hint="eastAsia" w:ascii="宋体" w:hAnsi="宋体" w:eastAsia="宋体" w:cs="宋体"/>
          <w:b/>
          <w:bCs/>
          <w:color w:val="000000"/>
          <w:kern w:val="0"/>
          <w:sz w:val="24"/>
          <w:szCs w:val="24"/>
          <w:highlight w:val="none"/>
          <w:lang w:val="en-US" w:eastAsia="zh-CN" w:bidi="ar"/>
        </w:rPr>
        <w:t xml:space="preserve">一、项目基本情况 </w:t>
      </w:r>
    </w:p>
    <w:p w14:paraId="08949B3A">
      <w:pPr>
        <w:keepNext w:val="0"/>
        <w:keepLines w:val="0"/>
        <w:widowControl/>
        <w:suppressLineNumbers w:val="0"/>
        <w:jc w:val="left"/>
        <w:rPr>
          <w:rFonts w:hint="eastAsia" w:ascii="宋体" w:hAnsi="宋体" w:eastAsia="宋体" w:cs="宋体"/>
          <w:b/>
          <w:bCs/>
          <w:color w:val="000000"/>
          <w:kern w:val="0"/>
          <w:sz w:val="48"/>
          <w:szCs w:val="48"/>
          <w:highlight w:val="none"/>
          <w:lang w:val="en-US" w:eastAsia="zh-CN" w:bidi="ar"/>
        </w:rPr>
      </w:pPr>
      <w:r>
        <w:rPr>
          <w:rFonts w:hint="eastAsia" w:ascii="宋体" w:hAnsi="宋体" w:eastAsia="宋体" w:cs="宋体"/>
          <w:color w:val="000000"/>
          <w:kern w:val="0"/>
          <w:sz w:val="24"/>
          <w:szCs w:val="24"/>
          <w:highlight w:val="none"/>
          <w:lang w:val="en-US" w:eastAsia="zh-CN" w:bidi="ar"/>
        </w:rPr>
        <w:t>项目名称：GE 3.0T磁共振氦压力高维修服务采购项目</w:t>
      </w:r>
    </w:p>
    <w:p w14:paraId="20FE09FE">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预算金额：8.9万元 </w:t>
      </w:r>
    </w:p>
    <w:p w14:paraId="3158C24F">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限价金额：8.9万元</w:t>
      </w:r>
    </w:p>
    <w:p w14:paraId="1342AB5C">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设备信息：</w:t>
      </w:r>
    </w:p>
    <w:tbl>
      <w:tblPr>
        <w:tblStyle w:val="3"/>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534"/>
        <w:gridCol w:w="1726"/>
        <w:gridCol w:w="2130"/>
      </w:tblGrid>
      <w:tr w14:paraId="1B9A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130" w:type="dxa"/>
          </w:tcPr>
          <w:p w14:paraId="09F2CF8C">
            <w:pPr>
              <w:keepNext w:val="0"/>
              <w:keepLines w:val="0"/>
              <w:widowControl/>
              <w:suppressLineNumbers w:val="0"/>
              <w:jc w:val="center"/>
              <w:rPr>
                <w:rFonts w:hint="default" w:ascii="宋体" w:hAnsi="宋体" w:eastAsia="宋体" w:cs="宋体"/>
                <w:b/>
                <w:bCs/>
                <w:color w:val="000000"/>
                <w:kern w:val="0"/>
                <w:sz w:val="24"/>
                <w:szCs w:val="24"/>
                <w:highlight w:val="none"/>
                <w:vertAlign w:val="baseline"/>
                <w:lang w:val="en-US" w:eastAsia="zh-CN" w:bidi="ar"/>
              </w:rPr>
            </w:pPr>
            <w:r>
              <w:rPr>
                <w:rFonts w:hint="eastAsia" w:ascii="宋体" w:hAnsi="宋体" w:eastAsia="宋体" w:cs="宋体"/>
                <w:b/>
                <w:bCs/>
                <w:color w:val="000000"/>
                <w:kern w:val="0"/>
                <w:sz w:val="24"/>
                <w:szCs w:val="24"/>
                <w:highlight w:val="none"/>
                <w:vertAlign w:val="baseline"/>
                <w:lang w:val="en-US" w:eastAsia="zh-CN" w:bidi="ar"/>
              </w:rPr>
              <w:t>设备名称</w:t>
            </w:r>
          </w:p>
        </w:tc>
        <w:tc>
          <w:tcPr>
            <w:tcW w:w="2534" w:type="dxa"/>
          </w:tcPr>
          <w:p w14:paraId="61C9A15F">
            <w:pPr>
              <w:keepNext w:val="0"/>
              <w:keepLines w:val="0"/>
              <w:widowControl/>
              <w:suppressLineNumbers w:val="0"/>
              <w:jc w:val="center"/>
              <w:rPr>
                <w:rFonts w:hint="default" w:ascii="宋体" w:hAnsi="宋体" w:eastAsia="宋体" w:cs="宋体"/>
                <w:b/>
                <w:bCs/>
                <w:color w:val="000000"/>
                <w:kern w:val="0"/>
                <w:sz w:val="24"/>
                <w:szCs w:val="24"/>
                <w:highlight w:val="none"/>
                <w:vertAlign w:val="baseline"/>
                <w:lang w:val="en-US" w:eastAsia="zh-CN" w:bidi="ar"/>
              </w:rPr>
            </w:pPr>
            <w:r>
              <w:rPr>
                <w:rFonts w:hint="eastAsia" w:ascii="宋体" w:hAnsi="宋体" w:eastAsia="宋体" w:cs="宋体"/>
                <w:b/>
                <w:bCs/>
                <w:color w:val="000000"/>
                <w:kern w:val="0"/>
                <w:sz w:val="24"/>
                <w:szCs w:val="24"/>
                <w:highlight w:val="none"/>
                <w:vertAlign w:val="baseline"/>
                <w:lang w:val="en-US" w:eastAsia="zh-CN" w:bidi="ar"/>
              </w:rPr>
              <w:t>型号</w:t>
            </w:r>
          </w:p>
        </w:tc>
        <w:tc>
          <w:tcPr>
            <w:tcW w:w="1726" w:type="dxa"/>
          </w:tcPr>
          <w:p w14:paraId="7094AAAA">
            <w:pPr>
              <w:keepNext w:val="0"/>
              <w:keepLines w:val="0"/>
              <w:widowControl/>
              <w:suppressLineNumbers w:val="0"/>
              <w:jc w:val="center"/>
              <w:rPr>
                <w:rFonts w:hint="default" w:ascii="宋体" w:hAnsi="宋体" w:eastAsia="宋体" w:cs="宋体"/>
                <w:b/>
                <w:bCs/>
                <w:color w:val="000000"/>
                <w:kern w:val="0"/>
                <w:sz w:val="24"/>
                <w:szCs w:val="24"/>
                <w:highlight w:val="none"/>
                <w:vertAlign w:val="baseline"/>
                <w:lang w:val="en-US" w:eastAsia="zh-CN" w:bidi="ar"/>
              </w:rPr>
            </w:pPr>
            <w:r>
              <w:rPr>
                <w:rFonts w:hint="eastAsia" w:ascii="宋体" w:hAnsi="宋体" w:eastAsia="宋体" w:cs="宋体"/>
                <w:b/>
                <w:bCs/>
                <w:color w:val="000000"/>
                <w:kern w:val="0"/>
                <w:sz w:val="24"/>
                <w:szCs w:val="24"/>
                <w:highlight w:val="none"/>
                <w:vertAlign w:val="baseline"/>
                <w:lang w:val="en-US" w:eastAsia="zh-CN" w:bidi="ar"/>
              </w:rPr>
              <w:t>生产日期</w:t>
            </w:r>
          </w:p>
        </w:tc>
        <w:tc>
          <w:tcPr>
            <w:tcW w:w="2130" w:type="dxa"/>
          </w:tcPr>
          <w:p w14:paraId="2C434C9D">
            <w:pPr>
              <w:keepNext w:val="0"/>
              <w:keepLines w:val="0"/>
              <w:widowControl/>
              <w:suppressLineNumbers w:val="0"/>
              <w:jc w:val="center"/>
              <w:rPr>
                <w:rFonts w:hint="default" w:ascii="宋体" w:hAnsi="宋体" w:eastAsia="宋体" w:cs="宋体"/>
                <w:b/>
                <w:bCs/>
                <w:color w:val="000000"/>
                <w:kern w:val="0"/>
                <w:sz w:val="24"/>
                <w:szCs w:val="24"/>
                <w:highlight w:val="none"/>
                <w:vertAlign w:val="baseline"/>
                <w:lang w:val="en-US" w:eastAsia="zh-CN" w:bidi="ar"/>
              </w:rPr>
            </w:pPr>
            <w:r>
              <w:rPr>
                <w:rFonts w:hint="eastAsia" w:ascii="宋体" w:hAnsi="宋体" w:eastAsia="宋体" w:cs="宋体"/>
                <w:b/>
                <w:bCs/>
                <w:color w:val="000000"/>
                <w:kern w:val="0"/>
                <w:sz w:val="24"/>
                <w:szCs w:val="24"/>
                <w:highlight w:val="none"/>
                <w:vertAlign w:val="baseline"/>
                <w:lang w:val="en-US" w:eastAsia="zh-CN" w:bidi="ar"/>
              </w:rPr>
              <w:t>产地品牌</w:t>
            </w:r>
          </w:p>
        </w:tc>
      </w:tr>
      <w:tr w14:paraId="6FEE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130" w:type="dxa"/>
          </w:tcPr>
          <w:p w14:paraId="40924A5C">
            <w:pPr>
              <w:keepNext w:val="0"/>
              <w:keepLines w:val="0"/>
              <w:widowControl/>
              <w:suppressLineNumbers w:val="0"/>
              <w:jc w:val="center"/>
              <w:rPr>
                <w:rFonts w:hint="default"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磁共振成像系统</w:t>
            </w:r>
          </w:p>
        </w:tc>
        <w:tc>
          <w:tcPr>
            <w:tcW w:w="2534" w:type="dxa"/>
          </w:tcPr>
          <w:p w14:paraId="5E766331">
            <w:pPr>
              <w:keepNext w:val="0"/>
              <w:keepLines w:val="0"/>
              <w:widowControl/>
              <w:suppressLineNumbers w:val="0"/>
              <w:jc w:val="center"/>
              <w:rPr>
                <w:rFonts w:hint="default"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SIGNA Architect AIR</w:t>
            </w:r>
          </w:p>
        </w:tc>
        <w:tc>
          <w:tcPr>
            <w:tcW w:w="1726" w:type="dxa"/>
          </w:tcPr>
          <w:p w14:paraId="53673EE2">
            <w:pPr>
              <w:keepNext w:val="0"/>
              <w:keepLines w:val="0"/>
              <w:widowControl/>
              <w:suppressLineNumbers w:val="0"/>
              <w:jc w:val="center"/>
              <w:rPr>
                <w:rFonts w:hint="default"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2023年8月</w:t>
            </w:r>
          </w:p>
        </w:tc>
        <w:tc>
          <w:tcPr>
            <w:tcW w:w="2130" w:type="dxa"/>
          </w:tcPr>
          <w:p w14:paraId="5B10E169">
            <w:pPr>
              <w:keepNext w:val="0"/>
              <w:keepLines w:val="0"/>
              <w:widowControl/>
              <w:suppressLineNumbers w:val="0"/>
              <w:jc w:val="center"/>
              <w:rPr>
                <w:rFonts w:hint="default" w:ascii="宋体" w:hAnsi="宋体" w:eastAsia="宋体" w:cs="宋体"/>
                <w:color w:val="000000"/>
                <w:kern w:val="0"/>
                <w:sz w:val="24"/>
                <w:szCs w:val="24"/>
                <w:highlight w:val="none"/>
                <w:vertAlign w:val="baseline"/>
                <w:lang w:val="en-US" w:eastAsia="zh-CN" w:bidi="ar"/>
              </w:rPr>
            </w:pPr>
            <w:r>
              <w:rPr>
                <w:rFonts w:hint="eastAsia" w:ascii="宋体" w:hAnsi="宋体" w:eastAsia="宋体" w:cs="宋体"/>
                <w:color w:val="000000"/>
                <w:kern w:val="0"/>
                <w:sz w:val="24"/>
                <w:szCs w:val="24"/>
                <w:highlight w:val="none"/>
                <w:vertAlign w:val="baseline"/>
                <w:lang w:val="en-US" w:eastAsia="zh-CN" w:bidi="ar"/>
              </w:rPr>
              <w:t>天津GE</w:t>
            </w:r>
          </w:p>
        </w:tc>
      </w:tr>
    </w:tbl>
    <w:p w14:paraId="79BA8AA4">
      <w:pPr>
        <w:keepNext w:val="0"/>
        <w:keepLines w:val="0"/>
        <w:widowControl/>
        <w:suppressLineNumbers w:val="0"/>
        <w:jc w:val="left"/>
        <w:rPr>
          <w:rFonts w:hint="eastAsia" w:ascii="宋体" w:hAnsi="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754"/>
        <w:gridCol w:w="3159"/>
        <w:gridCol w:w="682"/>
        <w:gridCol w:w="736"/>
        <w:gridCol w:w="1363"/>
      </w:tblGrid>
      <w:tr w14:paraId="0EAA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04BF003">
            <w:pPr>
              <w:keepNext w:val="0"/>
              <w:keepLines w:val="0"/>
              <w:widowControl/>
              <w:suppressLineNumbers w:val="0"/>
              <w:jc w:val="center"/>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序号</w:t>
            </w:r>
          </w:p>
        </w:tc>
        <w:tc>
          <w:tcPr>
            <w:tcW w:w="1754" w:type="dxa"/>
            <w:vAlign w:val="center"/>
          </w:tcPr>
          <w:p w14:paraId="608CEEBB">
            <w:pPr>
              <w:keepNext w:val="0"/>
              <w:keepLines w:val="0"/>
              <w:widowControl/>
              <w:suppressLineNumbers w:val="0"/>
              <w:jc w:val="center"/>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名称</w:t>
            </w:r>
          </w:p>
        </w:tc>
        <w:tc>
          <w:tcPr>
            <w:tcW w:w="3159" w:type="dxa"/>
            <w:vAlign w:val="center"/>
          </w:tcPr>
          <w:p w14:paraId="72D1EF1A">
            <w:pPr>
              <w:keepNext w:val="0"/>
              <w:keepLines w:val="0"/>
              <w:widowControl/>
              <w:suppressLineNumbers w:val="0"/>
              <w:jc w:val="center"/>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参数</w:t>
            </w:r>
          </w:p>
        </w:tc>
        <w:tc>
          <w:tcPr>
            <w:tcW w:w="682" w:type="dxa"/>
            <w:vAlign w:val="center"/>
          </w:tcPr>
          <w:p w14:paraId="7AD89022">
            <w:pPr>
              <w:keepNext w:val="0"/>
              <w:keepLines w:val="0"/>
              <w:widowControl/>
              <w:suppressLineNumbers w:val="0"/>
              <w:jc w:val="center"/>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单位</w:t>
            </w:r>
          </w:p>
        </w:tc>
        <w:tc>
          <w:tcPr>
            <w:tcW w:w="736" w:type="dxa"/>
            <w:vAlign w:val="center"/>
          </w:tcPr>
          <w:p w14:paraId="34B57731">
            <w:pPr>
              <w:keepNext w:val="0"/>
              <w:keepLines w:val="0"/>
              <w:widowControl/>
              <w:suppressLineNumbers w:val="0"/>
              <w:jc w:val="center"/>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数量</w:t>
            </w:r>
          </w:p>
        </w:tc>
        <w:tc>
          <w:tcPr>
            <w:tcW w:w="1363" w:type="dxa"/>
            <w:vAlign w:val="center"/>
          </w:tcPr>
          <w:p w14:paraId="44F31F80">
            <w:pPr>
              <w:keepNext w:val="0"/>
              <w:keepLines w:val="0"/>
              <w:widowControl/>
              <w:suppressLineNumbers w:val="0"/>
              <w:jc w:val="center"/>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备注</w:t>
            </w:r>
          </w:p>
        </w:tc>
      </w:tr>
      <w:tr w14:paraId="5B77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D7BF998">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1</w:t>
            </w:r>
          </w:p>
        </w:tc>
        <w:tc>
          <w:tcPr>
            <w:tcW w:w="1754" w:type="dxa"/>
          </w:tcPr>
          <w:p w14:paraId="4EA73056">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冷头</w:t>
            </w:r>
          </w:p>
        </w:tc>
        <w:tc>
          <w:tcPr>
            <w:tcW w:w="3159" w:type="dxa"/>
          </w:tcPr>
          <w:p w14:paraId="5EC5F771">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default" w:ascii="宋体" w:hAnsi="宋体" w:cs="宋体"/>
                <w:color w:val="000000"/>
                <w:kern w:val="0"/>
                <w:sz w:val="24"/>
                <w:szCs w:val="24"/>
                <w:highlight w:val="none"/>
                <w:vertAlign w:val="baseline"/>
                <w:lang w:val="en-US" w:eastAsia="zh-CN" w:bidi="ar"/>
              </w:rPr>
              <w:t>冷头需完全适配SIGNA Architect AIR</w:t>
            </w:r>
            <w:r>
              <w:rPr>
                <w:rFonts w:hint="eastAsia" w:ascii="宋体" w:hAnsi="宋体" w:cs="宋体"/>
                <w:color w:val="000000"/>
                <w:kern w:val="0"/>
                <w:sz w:val="24"/>
                <w:szCs w:val="24"/>
                <w:highlight w:val="none"/>
                <w:vertAlign w:val="baseline"/>
                <w:lang w:val="en-US" w:eastAsia="zh-CN" w:bidi="ar"/>
              </w:rPr>
              <w:t>（3.0T）</w:t>
            </w:r>
            <w:r>
              <w:rPr>
                <w:rFonts w:hint="default" w:ascii="宋体" w:hAnsi="宋体" w:cs="宋体"/>
                <w:color w:val="000000"/>
                <w:kern w:val="0"/>
                <w:sz w:val="24"/>
                <w:szCs w:val="24"/>
                <w:highlight w:val="none"/>
                <w:vertAlign w:val="baseline"/>
                <w:lang w:val="en-US" w:eastAsia="zh-CN" w:bidi="ar"/>
              </w:rPr>
              <w:t>磁体系统，性能参数不低于原设备冷头出厂指标；若采用替换备件，必须提供适配验证说明，确保磁体超导稳定、氦压力控制达标、系统安全；允许原厂同型号或经过验证的兼容备件。</w:t>
            </w:r>
          </w:p>
        </w:tc>
        <w:tc>
          <w:tcPr>
            <w:tcW w:w="682" w:type="dxa"/>
          </w:tcPr>
          <w:p w14:paraId="5A82A2F4">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台</w:t>
            </w:r>
          </w:p>
        </w:tc>
        <w:tc>
          <w:tcPr>
            <w:tcW w:w="736" w:type="dxa"/>
          </w:tcPr>
          <w:p w14:paraId="1B21D53E">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1</w:t>
            </w:r>
          </w:p>
        </w:tc>
        <w:tc>
          <w:tcPr>
            <w:tcW w:w="1363" w:type="dxa"/>
          </w:tcPr>
          <w:p w14:paraId="5873B208">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p>
        </w:tc>
      </w:tr>
      <w:tr w14:paraId="6A50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034D440">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2</w:t>
            </w:r>
          </w:p>
        </w:tc>
        <w:tc>
          <w:tcPr>
            <w:tcW w:w="1754" w:type="dxa"/>
          </w:tcPr>
          <w:p w14:paraId="5F193A73">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default" w:ascii="宋体" w:hAnsi="宋体" w:cs="宋体"/>
                <w:color w:val="000000"/>
                <w:kern w:val="0"/>
                <w:sz w:val="24"/>
                <w:szCs w:val="24"/>
                <w:highlight w:val="none"/>
                <w:vertAlign w:val="baseline"/>
                <w:lang w:val="en-US" w:eastAsia="zh-CN" w:bidi="ar"/>
              </w:rPr>
              <w:t>铟</w:t>
            </w:r>
            <w:r>
              <w:rPr>
                <w:rFonts w:hint="eastAsia" w:ascii="宋体" w:hAnsi="宋体" w:cs="宋体"/>
                <w:color w:val="000000"/>
                <w:kern w:val="0"/>
                <w:sz w:val="24"/>
                <w:szCs w:val="24"/>
                <w:highlight w:val="none"/>
                <w:vertAlign w:val="baseline"/>
                <w:lang w:val="en-US" w:eastAsia="zh-CN" w:bidi="ar"/>
              </w:rPr>
              <w:t>丝</w:t>
            </w:r>
            <w:r>
              <w:rPr>
                <w:rFonts w:hint="default" w:ascii="宋体" w:hAnsi="宋体" w:cs="宋体"/>
                <w:color w:val="000000"/>
                <w:kern w:val="0"/>
                <w:sz w:val="24"/>
                <w:szCs w:val="24"/>
                <w:highlight w:val="none"/>
                <w:vertAlign w:val="baseline"/>
                <w:lang w:val="en-US" w:eastAsia="zh-CN" w:bidi="ar"/>
              </w:rPr>
              <w:t>铟</w:t>
            </w:r>
            <w:r>
              <w:rPr>
                <w:rFonts w:hint="eastAsia" w:ascii="宋体" w:hAnsi="宋体" w:cs="宋体"/>
                <w:color w:val="000000"/>
                <w:kern w:val="0"/>
                <w:sz w:val="24"/>
                <w:szCs w:val="24"/>
                <w:highlight w:val="none"/>
                <w:vertAlign w:val="baseline"/>
                <w:lang w:val="en-US" w:eastAsia="zh-CN" w:bidi="ar"/>
              </w:rPr>
              <w:t>片</w:t>
            </w:r>
          </w:p>
        </w:tc>
        <w:tc>
          <w:tcPr>
            <w:tcW w:w="3159" w:type="dxa"/>
          </w:tcPr>
          <w:p w14:paraId="2D47E32D">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与本磁共振系统相匹配</w:t>
            </w:r>
          </w:p>
        </w:tc>
        <w:tc>
          <w:tcPr>
            <w:tcW w:w="682" w:type="dxa"/>
          </w:tcPr>
          <w:p w14:paraId="40DA4D9C">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个</w:t>
            </w:r>
          </w:p>
        </w:tc>
        <w:tc>
          <w:tcPr>
            <w:tcW w:w="736" w:type="dxa"/>
          </w:tcPr>
          <w:p w14:paraId="3E45680A">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3</w:t>
            </w:r>
          </w:p>
        </w:tc>
        <w:tc>
          <w:tcPr>
            <w:tcW w:w="1363" w:type="dxa"/>
          </w:tcPr>
          <w:p w14:paraId="42EB6B61">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满足维修安装要求</w:t>
            </w:r>
          </w:p>
        </w:tc>
      </w:tr>
      <w:tr w14:paraId="6FF6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EE3E497">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3</w:t>
            </w:r>
          </w:p>
        </w:tc>
        <w:tc>
          <w:tcPr>
            <w:tcW w:w="1754" w:type="dxa"/>
          </w:tcPr>
          <w:p w14:paraId="731F6970">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其他材料配件</w:t>
            </w:r>
          </w:p>
        </w:tc>
        <w:tc>
          <w:tcPr>
            <w:tcW w:w="3159" w:type="dxa"/>
          </w:tcPr>
          <w:p w14:paraId="49174F0B">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维修氦压力高故障所需的其他配件</w:t>
            </w:r>
          </w:p>
        </w:tc>
        <w:tc>
          <w:tcPr>
            <w:tcW w:w="682" w:type="dxa"/>
          </w:tcPr>
          <w:p w14:paraId="6A27CCB1">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批</w:t>
            </w:r>
          </w:p>
        </w:tc>
        <w:tc>
          <w:tcPr>
            <w:tcW w:w="736" w:type="dxa"/>
          </w:tcPr>
          <w:p w14:paraId="69D88544">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1</w:t>
            </w:r>
          </w:p>
        </w:tc>
        <w:tc>
          <w:tcPr>
            <w:tcW w:w="1363" w:type="dxa"/>
          </w:tcPr>
          <w:p w14:paraId="23EFD098">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满足维修安装要求</w:t>
            </w:r>
          </w:p>
        </w:tc>
      </w:tr>
    </w:tbl>
    <w:p w14:paraId="4006CB72">
      <w:pPr>
        <w:keepNext w:val="0"/>
        <w:keepLines w:val="0"/>
        <w:widowControl/>
        <w:suppressLineNumbers w:val="0"/>
        <w:jc w:val="left"/>
        <w:rPr>
          <w:rFonts w:hint="eastAsia" w:ascii="宋体" w:hAnsi="宋体" w:cs="宋体"/>
          <w:color w:val="000000"/>
          <w:kern w:val="0"/>
          <w:sz w:val="24"/>
          <w:szCs w:val="24"/>
          <w:highlight w:val="none"/>
          <w:lang w:val="en-US" w:eastAsia="zh-CN" w:bidi="ar"/>
        </w:rPr>
      </w:pPr>
    </w:p>
    <w:p w14:paraId="2A50A76F">
      <w:pPr>
        <w:keepNext w:val="0"/>
        <w:keepLines w:val="0"/>
        <w:widowControl/>
        <w:suppressLineNumbers w:val="0"/>
        <w:jc w:val="left"/>
        <w:rPr>
          <w:rFonts w:hint="default" w:ascii="宋体" w:hAnsi="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备注：维修所需全部辅材、耗材，包含在本项目总价内，采购人不再另行付费。</w:t>
      </w:r>
    </w:p>
    <w:p w14:paraId="4BFC4E60">
      <w:pPr>
        <w:keepNext w:val="0"/>
        <w:keepLines w:val="0"/>
        <w:widowControl/>
        <w:suppressLineNumbers w:val="0"/>
        <w:jc w:val="left"/>
        <w:rPr>
          <w:rFonts w:hint="default" w:ascii="宋体" w:hAnsi="宋体" w:cs="宋体"/>
          <w:color w:val="000000"/>
          <w:kern w:val="0"/>
          <w:sz w:val="24"/>
          <w:szCs w:val="24"/>
          <w:highlight w:val="none"/>
          <w:lang w:val="en-US" w:eastAsia="zh-CN" w:bidi="ar"/>
        </w:rPr>
      </w:pPr>
    </w:p>
    <w:p w14:paraId="319E83D0">
      <w:pPr>
        <w:keepNext w:val="0"/>
        <w:keepLines w:val="0"/>
        <w:widowControl/>
        <w:suppressLineNumbers w:val="0"/>
        <w:jc w:val="left"/>
        <w:rPr>
          <w:highlight w:val="none"/>
        </w:rPr>
      </w:pPr>
      <w:r>
        <w:rPr>
          <w:rFonts w:hint="eastAsia" w:ascii="宋体" w:hAnsi="宋体" w:cs="宋体"/>
          <w:b/>
          <w:bCs/>
          <w:color w:val="000000"/>
          <w:kern w:val="0"/>
          <w:sz w:val="24"/>
          <w:szCs w:val="24"/>
          <w:highlight w:val="none"/>
          <w:lang w:val="en-US" w:eastAsia="zh-CN" w:bidi="ar"/>
        </w:rPr>
        <w:t>二、</w:t>
      </w:r>
      <w:r>
        <w:rPr>
          <w:rFonts w:hint="eastAsia" w:ascii="宋体" w:hAnsi="宋体" w:eastAsia="宋体" w:cs="宋体"/>
          <w:b/>
          <w:bCs/>
          <w:color w:val="000000"/>
          <w:kern w:val="0"/>
          <w:sz w:val="24"/>
          <w:szCs w:val="24"/>
          <w:highlight w:val="none"/>
          <w:lang w:val="en-US" w:eastAsia="zh-CN" w:bidi="ar"/>
        </w:rPr>
        <w:t xml:space="preserve">技术要求 </w:t>
      </w:r>
    </w:p>
    <w:p w14:paraId="23B1D5FC">
      <w:pPr>
        <w:keepNext w:val="0"/>
        <w:keepLines w:val="0"/>
        <w:widowControl/>
        <w:suppressLineNumbers w:val="0"/>
        <w:jc w:val="left"/>
        <w:rPr>
          <w:highlight w:val="none"/>
        </w:rPr>
      </w:pPr>
      <w:r>
        <w:rPr>
          <w:rFonts w:hint="eastAsia" w:ascii="宋体" w:hAnsi="宋体" w:eastAsia="宋体" w:cs="宋体"/>
          <w:b/>
          <w:bCs/>
          <w:color w:val="000000"/>
          <w:kern w:val="0"/>
          <w:sz w:val="24"/>
          <w:szCs w:val="24"/>
          <w:highlight w:val="none"/>
          <w:lang w:val="en-US" w:eastAsia="zh-CN" w:bidi="ar"/>
        </w:rPr>
        <w:t xml:space="preserve">（一）核心功能 </w:t>
      </w:r>
    </w:p>
    <w:p w14:paraId="27779076">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 xml:space="preserve">1、低温维持：通过液氦蒸发冷却，确保磁体处于超导状态，减少能量损耗。 </w:t>
      </w:r>
    </w:p>
    <w:p w14:paraId="07B8FE8F">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 xml:space="preserve">2、液氦管理：采用高效密封设计，最大限度减少液氦挥发。 </w:t>
      </w:r>
    </w:p>
    <w:p w14:paraId="5A41D1A1">
      <w:pPr>
        <w:keepNext w:val="0"/>
        <w:keepLines w:val="0"/>
        <w:widowControl/>
        <w:suppressLineNumbers w:val="0"/>
        <w:jc w:val="left"/>
        <w:rPr>
          <w:highlight w:val="none"/>
        </w:rPr>
      </w:pPr>
      <w:r>
        <w:rPr>
          <w:rFonts w:hint="eastAsia" w:ascii="宋体" w:hAnsi="宋体" w:eastAsia="宋体" w:cs="宋体"/>
          <w:b/>
          <w:bCs/>
          <w:color w:val="000000"/>
          <w:kern w:val="0"/>
          <w:sz w:val="24"/>
          <w:szCs w:val="24"/>
          <w:highlight w:val="none"/>
          <w:lang w:val="en-US" w:eastAsia="zh-CN" w:bidi="ar"/>
        </w:rPr>
        <w:t xml:space="preserve">（二）关键技术参数 </w:t>
      </w:r>
    </w:p>
    <w:p w14:paraId="6A6D2817">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1、冷却能力：</w:t>
      </w:r>
      <w:r>
        <w:rPr>
          <w:rFonts w:hint="eastAsia" w:ascii="宋体" w:hAnsi="宋体" w:cs="宋体"/>
          <w:color w:val="000000"/>
          <w:kern w:val="0"/>
          <w:sz w:val="24"/>
          <w:szCs w:val="24"/>
          <w:highlight w:val="none"/>
          <w:lang w:val="en-US" w:eastAsia="zh-CN" w:bidi="ar"/>
        </w:rPr>
        <w:t>冷却能力符合磁共振系统出厂设计，</w:t>
      </w:r>
      <w:r>
        <w:rPr>
          <w:rFonts w:hint="eastAsia" w:ascii="宋体" w:hAnsi="宋体" w:eastAsia="宋体" w:cs="宋体"/>
          <w:color w:val="000000"/>
          <w:kern w:val="0"/>
          <w:sz w:val="24"/>
          <w:szCs w:val="24"/>
          <w:highlight w:val="none"/>
          <w:lang w:val="en-US" w:eastAsia="zh-CN" w:bidi="ar"/>
        </w:rPr>
        <w:t xml:space="preserve">确保超导线圈稳定运行。 </w:t>
      </w:r>
    </w:p>
    <w:p w14:paraId="4B9EE6A0">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2、温度稳定性：温度波动</w:t>
      </w:r>
      <w:r>
        <w:rPr>
          <w:rFonts w:hint="eastAsia" w:ascii="宋体" w:hAnsi="宋体" w:cs="宋体"/>
          <w:color w:val="000000"/>
          <w:kern w:val="0"/>
          <w:sz w:val="24"/>
          <w:szCs w:val="24"/>
          <w:highlight w:val="none"/>
          <w:lang w:val="en-US" w:eastAsia="zh-CN" w:bidi="ar"/>
        </w:rPr>
        <w:t>符合磁共振系统出厂设计</w:t>
      </w:r>
      <w:r>
        <w:rPr>
          <w:rFonts w:hint="eastAsia" w:ascii="宋体" w:hAnsi="宋体" w:eastAsia="宋体" w:cs="宋体"/>
          <w:color w:val="000000"/>
          <w:kern w:val="0"/>
          <w:sz w:val="24"/>
          <w:szCs w:val="24"/>
          <w:highlight w:val="none"/>
          <w:lang w:val="en-US" w:eastAsia="zh-CN" w:bidi="ar"/>
        </w:rPr>
        <w:t xml:space="preserve">，保障成像精度。 </w:t>
      </w:r>
    </w:p>
    <w:p w14:paraId="5861AF20">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 xml:space="preserve">3、液氦容量：根据磁体设计，液氦容积通常在 1,500–2,000 升，配合 ZBO 技术可长期无需补充。 </w:t>
      </w:r>
    </w:p>
    <w:p w14:paraId="10E20D30">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4、材料与结构：采用高纯度无氧铜和不锈钢</w:t>
      </w:r>
      <w:r>
        <w:rPr>
          <w:rFonts w:hint="eastAsia" w:ascii="宋体" w:hAnsi="宋体" w:cs="宋体"/>
          <w:color w:val="000000"/>
          <w:kern w:val="0"/>
          <w:sz w:val="24"/>
          <w:szCs w:val="24"/>
          <w:highlight w:val="none"/>
          <w:lang w:val="en-US" w:eastAsia="zh-CN" w:bidi="ar"/>
        </w:rPr>
        <w:t>等材料</w:t>
      </w:r>
      <w:r>
        <w:rPr>
          <w:rFonts w:hint="eastAsia" w:ascii="宋体" w:hAnsi="宋体" w:eastAsia="宋体" w:cs="宋体"/>
          <w:color w:val="000000"/>
          <w:kern w:val="0"/>
          <w:sz w:val="24"/>
          <w:szCs w:val="24"/>
          <w:highlight w:val="none"/>
          <w:lang w:val="en-US" w:eastAsia="zh-CN" w:bidi="ar"/>
        </w:rPr>
        <w:t>，确保优异导热性及抗辐射性能</w:t>
      </w:r>
      <w:r>
        <w:rPr>
          <w:rFonts w:hint="eastAsia" w:ascii="宋体" w:hAnsi="宋体" w:cs="宋体"/>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 xml:space="preserve">避免干扰磁场。 </w:t>
      </w:r>
    </w:p>
    <w:p w14:paraId="70C71E16">
      <w:pPr>
        <w:keepNext w:val="0"/>
        <w:keepLines w:val="0"/>
        <w:widowControl/>
        <w:suppressLineNumbers w:val="0"/>
        <w:jc w:val="left"/>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（三）技术资质要求</w:t>
      </w:r>
    </w:p>
    <w:p w14:paraId="2B78D656">
      <w:pPr>
        <w:keepNext w:val="0"/>
        <w:keepLines w:val="0"/>
        <w:widowControl/>
        <w:suppressLineNumbers w:val="0"/>
        <w:jc w:val="left"/>
        <w:rPr>
          <w:rFonts w:hint="eastAsia" w:ascii="宋体" w:hAnsi="宋体" w:cs="宋体"/>
          <w:b w:val="0"/>
          <w:bCs w:val="0"/>
          <w:color w:val="000000"/>
          <w:kern w:val="0"/>
          <w:sz w:val="24"/>
          <w:szCs w:val="24"/>
          <w:highlight w:val="none"/>
          <w:vertAlign w:val="baseline"/>
          <w:lang w:val="en-US" w:eastAsia="zh-CN" w:bidi="ar"/>
        </w:rPr>
      </w:pPr>
      <w:r>
        <w:rPr>
          <w:rFonts w:hint="eastAsia" w:ascii="宋体" w:hAnsi="宋体" w:cs="宋体"/>
          <w:b w:val="0"/>
          <w:bCs w:val="0"/>
          <w:color w:val="000000"/>
          <w:kern w:val="0"/>
          <w:sz w:val="24"/>
          <w:szCs w:val="24"/>
          <w:highlight w:val="none"/>
          <w:lang w:val="en-US" w:eastAsia="zh-CN" w:bidi="ar"/>
        </w:rPr>
        <w:t>1、</w:t>
      </w:r>
      <w:r>
        <w:rPr>
          <w:rFonts w:hint="default" w:ascii="宋体" w:hAnsi="宋体" w:cs="宋体"/>
          <w:b w:val="0"/>
          <w:bCs w:val="0"/>
          <w:color w:val="000000"/>
          <w:kern w:val="0"/>
          <w:sz w:val="24"/>
          <w:szCs w:val="24"/>
          <w:highlight w:val="none"/>
          <w:vertAlign w:val="baseline"/>
          <w:lang w:val="en-US" w:eastAsia="zh-CN" w:bidi="ar"/>
        </w:rPr>
        <w:t>投标人营业执照等基础资质</w:t>
      </w:r>
      <w:r>
        <w:rPr>
          <w:rFonts w:hint="eastAsia" w:ascii="宋体" w:hAnsi="宋体" w:cs="宋体"/>
          <w:b w:val="0"/>
          <w:bCs w:val="0"/>
          <w:color w:val="000000"/>
          <w:kern w:val="0"/>
          <w:sz w:val="24"/>
          <w:szCs w:val="24"/>
          <w:highlight w:val="none"/>
          <w:vertAlign w:val="baseline"/>
          <w:lang w:val="en-US" w:eastAsia="zh-CN" w:bidi="ar"/>
        </w:rPr>
        <w:t>。</w:t>
      </w:r>
    </w:p>
    <w:p w14:paraId="4922C1DF">
      <w:pPr>
        <w:keepNext w:val="0"/>
        <w:keepLines w:val="0"/>
        <w:widowControl/>
        <w:suppressLineNumbers w:val="0"/>
        <w:jc w:val="left"/>
        <w:rPr>
          <w:rFonts w:hint="eastAsia" w:ascii="宋体" w:hAnsi="宋体" w:cs="宋体"/>
          <w:color w:val="000000"/>
          <w:kern w:val="0"/>
          <w:sz w:val="24"/>
          <w:szCs w:val="24"/>
          <w:highlight w:val="none"/>
          <w:vertAlign w:val="baseline"/>
          <w:lang w:val="en-US" w:eastAsia="zh-CN" w:bidi="ar"/>
        </w:rPr>
      </w:pPr>
      <w:r>
        <w:rPr>
          <w:rFonts w:hint="eastAsia" w:ascii="宋体" w:hAnsi="宋体" w:cs="宋体"/>
          <w:b w:val="0"/>
          <w:bCs w:val="0"/>
          <w:color w:val="000000"/>
          <w:kern w:val="0"/>
          <w:sz w:val="24"/>
          <w:szCs w:val="24"/>
          <w:highlight w:val="none"/>
          <w:vertAlign w:val="baseline"/>
          <w:lang w:val="en-US" w:eastAsia="zh-CN" w:bidi="ar"/>
        </w:rPr>
        <w:t>2、</w:t>
      </w:r>
      <w:r>
        <w:rPr>
          <w:rFonts w:hint="default" w:ascii="宋体" w:hAnsi="宋体" w:cs="宋体"/>
          <w:color w:val="000000"/>
          <w:kern w:val="0"/>
          <w:sz w:val="24"/>
          <w:szCs w:val="24"/>
          <w:highlight w:val="none"/>
          <w:vertAlign w:val="baseline"/>
          <w:lang w:val="en-US" w:eastAsia="zh-CN" w:bidi="ar"/>
        </w:rPr>
        <w:t>所投冷头能够适配我院 GE Architect Air 磁共振</w:t>
      </w:r>
      <w:r>
        <w:rPr>
          <w:rFonts w:hint="eastAsia" w:ascii="宋体" w:hAnsi="宋体" w:cs="宋体"/>
          <w:color w:val="000000"/>
          <w:kern w:val="0"/>
          <w:sz w:val="24"/>
          <w:szCs w:val="24"/>
          <w:highlight w:val="none"/>
          <w:vertAlign w:val="baseline"/>
          <w:lang w:val="en-US" w:eastAsia="zh-CN" w:bidi="ar"/>
        </w:rPr>
        <w:t>系统</w:t>
      </w:r>
      <w:r>
        <w:rPr>
          <w:rFonts w:hint="default" w:ascii="宋体" w:hAnsi="宋体" w:cs="宋体"/>
          <w:color w:val="000000"/>
          <w:kern w:val="0"/>
          <w:sz w:val="24"/>
          <w:szCs w:val="24"/>
          <w:highlight w:val="none"/>
          <w:vertAlign w:val="baseline"/>
          <w:lang w:val="en-US" w:eastAsia="zh-CN" w:bidi="ar"/>
        </w:rPr>
        <w:t>，提供型号匹配</w:t>
      </w:r>
      <w:r>
        <w:rPr>
          <w:rFonts w:hint="eastAsia" w:ascii="宋体" w:hAnsi="宋体" w:cs="宋体"/>
          <w:color w:val="000000"/>
          <w:kern w:val="0"/>
          <w:sz w:val="24"/>
          <w:szCs w:val="24"/>
          <w:highlight w:val="none"/>
          <w:vertAlign w:val="baseline"/>
          <w:lang w:val="en-US" w:eastAsia="zh-CN" w:bidi="ar"/>
        </w:rPr>
        <w:t>书面</w:t>
      </w:r>
      <w:r>
        <w:rPr>
          <w:rFonts w:hint="default" w:ascii="宋体" w:hAnsi="宋体" w:cs="宋体"/>
          <w:color w:val="000000"/>
          <w:kern w:val="0"/>
          <w:sz w:val="24"/>
          <w:szCs w:val="24"/>
          <w:highlight w:val="none"/>
          <w:vertAlign w:val="baseline"/>
          <w:lang w:val="en-US" w:eastAsia="zh-CN" w:bidi="ar"/>
        </w:rPr>
        <w:t>说明</w:t>
      </w:r>
      <w:r>
        <w:rPr>
          <w:rFonts w:hint="eastAsia" w:ascii="宋体" w:hAnsi="宋体" w:cs="宋体"/>
          <w:color w:val="000000"/>
          <w:kern w:val="0"/>
          <w:sz w:val="24"/>
          <w:szCs w:val="24"/>
          <w:highlight w:val="none"/>
          <w:vertAlign w:val="baseline"/>
          <w:lang w:val="en-US" w:eastAsia="zh-CN" w:bidi="ar"/>
        </w:rPr>
        <w:t>。</w:t>
      </w:r>
    </w:p>
    <w:p w14:paraId="0376F672">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3、冷头生产厂家出具的授权经营资格或冷头生产厂家授权商的供货合同或授权证明。</w:t>
      </w:r>
    </w:p>
    <w:p w14:paraId="4E648532">
      <w:pPr>
        <w:keepNext w:val="0"/>
        <w:keepLines w:val="0"/>
        <w:widowControl/>
        <w:suppressLineNumbers w:val="0"/>
        <w:jc w:val="left"/>
        <w:rPr>
          <w:rFonts w:hint="eastAsia"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lang w:val="en-US" w:eastAsia="zh-CN" w:bidi="ar"/>
        </w:rPr>
        <w:t>4、</w:t>
      </w:r>
      <w:r>
        <w:rPr>
          <w:rFonts w:hint="default" w:ascii="宋体" w:hAnsi="宋体" w:cs="宋体"/>
          <w:color w:val="000000"/>
          <w:kern w:val="0"/>
          <w:sz w:val="24"/>
          <w:szCs w:val="24"/>
          <w:highlight w:val="none"/>
          <w:vertAlign w:val="baseline"/>
          <w:lang w:val="en-US" w:eastAsia="zh-CN" w:bidi="ar"/>
        </w:rPr>
        <w:t>提供冷头性能检测记录/检测报告，资料齐全</w:t>
      </w:r>
      <w:r>
        <w:rPr>
          <w:rFonts w:hint="eastAsia" w:ascii="宋体" w:hAnsi="宋体" w:cs="宋体"/>
          <w:color w:val="000000"/>
          <w:kern w:val="0"/>
          <w:sz w:val="24"/>
          <w:szCs w:val="24"/>
          <w:highlight w:val="none"/>
          <w:vertAlign w:val="baseline"/>
          <w:lang w:val="en-US" w:eastAsia="zh-CN" w:bidi="ar"/>
        </w:rPr>
        <w:t>。</w:t>
      </w:r>
    </w:p>
    <w:p w14:paraId="6B6C4EF2">
      <w:pPr>
        <w:keepNext w:val="0"/>
        <w:keepLines w:val="0"/>
        <w:widowControl/>
        <w:suppressLineNumbers w:val="0"/>
        <w:jc w:val="left"/>
        <w:rPr>
          <w:rFonts w:hint="eastAsia"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5、</w:t>
      </w:r>
      <w:r>
        <w:rPr>
          <w:rFonts w:hint="default" w:ascii="宋体" w:hAnsi="宋体" w:cs="宋体"/>
          <w:color w:val="000000"/>
          <w:kern w:val="0"/>
          <w:sz w:val="24"/>
          <w:szCs w:val="24"/>
          <w:highlight w:val="none"/>
          <w:vertAlign w:val="baseline"/>
          <w:lang w:val="en-US" w:eastAsia="zh-CN" w:bidi="ar"/>
        </w:rPr>
        <w:t>提供完整的现</w:t>
      </w:r>
      <w:bookmarkStart w:id="0" w:name="_GoBack"/>
      <w:bookmarkEnd w:id="0"/>
      <w:r>
        <w:rPr>
          <w:rFonts w:hint="default" w:ascii="宋体" w:hAnsi="宋体" w:cs="宋体"/>
          <w:color w:val="000000"/>
          <w:kern w:val="0"/>
          <w:sz w:val="24"/>
          <w:szCs w:val="24"/>
          <w:highlight w:val="none"/>
          <w:vertAlign w:val="baseline"/>
          <w:lang w:val="en-US" w:eastAsia="zh-CN" w:bidi="ar"/>
        </w:rPr>
        <w:t>场拆机、配件更换、上机调试实施方案</w:t>
      </w:r>
      <w:r>
        <w:rPr>
          <w:rFonts w:hint="eastAsia" w:ascii="宋体" w:hAnsi="宋体" w:cs="宋体"/>
          <w:color w:val="000000"/>
          <w:kern w:val="0"/>
          <w:sz w:val="24"/>
          <w:szCs w:val="24"/>
          <w:highlight w:val="none"/>
          <w:vertAlign w:val="baseline"/>
          <w:lang w:val="en-US" w:eastAsia="zh-CN" w:bidi="ar"/>
        </w:rPr>
        <w:t>。</w:t>
      </w:r>
    </w:p>
    <w:p w14:paraId="34ADE37C">
      <w:pPr>
        <w:keepNext w:val="0"/>
        <w:keepLines w:val="0"/>
        <w:widowControl/>
        <w:suppressLineNumbers w:val="0"/>
        <w:jc w:val="left"/>
        <w:rPr>
          <w:rFonts w:hint="eastAsia"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6、</w:t>
      </w:r>
      <w:r>
        <w:rPr>
          <w:rFonts w:hint="default" w:ascii="宋体" w:hAnsi="宋体" w:cs="宋体"/>
          <w:color w:val="000000"/>
          <w:kern w:val="0"/>
          <w:sz w:val="24"/>
          <w:szCs w:val="24"/>
          <w:highlight w:val="none"/>
          <w:vertAlign w:val="baseline"/>
          <w:lang w:val="en-US" w:eastAsia="zh-CN" w:bidi="ar"/>
        </w:rPr>
        <w:t>投标人近三年具备超导磁共振冷头更换、维修同类项目业绩，提供合同佐证材料</w:t>
      </w:r>
      <w:r>
        <w:rPr>
          <w:rFonts w:hint="eastAsia" w:ascii="宋体" w:hAnsi="宋体" w:cs="宋体"/>
          <w:color w:val="000000"/>
          <w:kern w:val="0"/>
          <w:sz w:val="24"/>
          <w:szCs w:val="24"/>
          <w:highlight w:val="none"/>
          <w:vertAlign w:val="baseline"/>
          <w:lang w:val="en-US" w:eastAsia="zh-CN" w:bidi="ar"/>
        </w:rPr>
        <w:t>。</w:t>
      </w:r>
    </w:p>
    <w:p w14:paraId="6961FE1D">
      <w:pPr>
        <w:keepNext w:val="0"/>
        <w:keepLines w:val="0"/>
        <w:widowControl/>
        <w:suppressLineNumbers w:val="0"/>
        <w:jc w:val="left"/>
        <w:rPr>
          <w:rFonts w:hint="eastAsia"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7、</w:t>
      </w:r>
      <w:r>
        <w:rPr>
          <w:rFonts w:hint="default" w:ascii="宋体" w:hAnsi="宋体" w:cs="宋体"/>
          <w:color w:val="000000"/>
          <w:kern w:val="0"/>
          <w:sz w:val="24"/>
          <w:szCs w:val="24"/>
          <w:highlight w:val="none"/>
          <w:vertAlign w:val="baseline"/>
          <w:lang w:val="en-US" w:eastAsia="zh-CN" w:bidi="ar"/>
        </w:rPr>
        <w:t>承诺冷头质保期限</w:t>
      </w:r>
      <w:r>
        <w:rPr>
          <w:rFonts w:hint="eastAsia" w:ascii="宋体" w:hAnsi="宋体" w:cs="宋体"/>
          <w:color w:val="000000"/>
          <w:kern w:val="0"/>
          <w:sz w:val="24"/>
          <w:szCs w:val="24"/>
          <w:highlight w:val="none"/>
          <w:vertAlign w:val="baseline"/>
          <w:lang w:val="en-US" w:eastAsia="zh-CN" w:bidi="ar"/>
        </w:rPr>
        <w:t>。</w:t>
      </w:r>
    </w:p>
    <w:p w14:paraId="03741F9A">
      <w:pPr>
        <w:keepNext w:val="0"/>
        <w:keepLines w:val="0"/>
        <w:widowControl/>
        <w:suppressLineNumbers w:val="0"/>
        <w:jc w:val="left"/>
        <w:rPr>
          <w:rFonts w:hint="eastAsia" w:ascii="宋体" w:hAnsi="宋体" w:cs="宋体"/>
          <w:color w:val="000000"/>
          <w:kern w:val="0"/>
          <w:sz w:val="24"/>
          <w:szCs w:val="24"/>
          <w:highlight w:val="none"/>
          <w:vertAlign w:val="baseline"/>
          <w:lang w:val="en-US" w:eastAsia="zh-CN" w:bidi="ar"/>
        </w:rPr>
      </w:pPr>
      <w:r>
        <w:rPr>
          <w:rFonts w:hint="eastAsia" w:ascii="宋体" w:hAnsi="宋体" w:cs="宋体"/>
          <w:color w:val="000000"/>
          <w:kern w:val="0"/>
          <w:sz w:val="24"/>
          <w:szCs w:val="24"/>
          <w:highlight w:val="none"/>
          <w:vertAlign w:val="baseline"/>
          <w:lang w:val="en-US" w:eastAsia="zh-CN" w:bidi="ar"/>
        </w:rPr>
        <w:t>8、</w:t>
      </w:r>
      <w:r>
        <w:rPr>
          <w:rFonts w:hint="default" w:ascii="宋体" w:hAnsi="宋体" w:cs="宋体"/>
          <w:color w:val="000000"/>
          <w:kern w:val="0"/>
          <w:sz w:val="24"/>
          <w:szCs w:val="24"/>
          <w:highlight w:val="none"/>
          <w:vertAlign w:val="baseline"/>
          <w:lang w:val="en-US" w:eastAsia="zh-CN" w:bidi="ar"/>
        </w:rPr>
        <w:t>承诺故障上门响应时间</w:t>
      </w:r>
      <w:r>
        <w:rPr>
          <w:rFonts w:hint="eastAsia" w:ascii="宋体" w:hAnsi="宋体" w:cs="宋体"/>
          <w:color w:val="000000"/>
          <w:kern w:val="0"/>
          <w:sz w:val="24"/>
          <w:szCs w:val="24"/>
          <w:highlight w:val="none"/>
          <w:vertAlign w:val="baseline"/>
          <w:lang w:val="en-US" w:eastAsia="zh-CN" w:bidi="ar"/>
        </w:rPr>
        <w:t>。</w:t>
      </w:r>
    </w:p>
    <w:p w14:paraId="335476C6">
      <w:pPr>
        <w:keepNext w:val="0"/>
        <w:keepLines w:val="0"/>
        <w:widowControl/>
        <w:suppressLineNumbers w:val="0"/>
        <w:jc w:val="left"/>
        <w:rPr>
          <w:rFonts w:hint="default" w:ascii="宋体" w:hAnsi="宋体" w:cs="宋体"/>
          <w:color w:val="000000"/>
          <w:kern w:val="0"/>
          <w:sz w:val="24"/>
          <w:szCs w:val="24"/>
          <w:highlight w:val="none"/>
          <w:vertAlign w:val="baseline"/>
          <w:lang w:val="en-US" w:eastAsia="zh-CN" w:bidi="ar"/>
        </w:rPr>
      </w:pPr>
    </w:p>
    <w:p w14:paraId="2E83AB41">
      <w:pPr>
        <w:keepNext w:val="0"/>
        <w:keepLines w:val="0"/>
        <w:widowControl/>
        <w:suppressLineNumbers w:val="0"/>
        <w:jc w:val="left"/>
        <w:rPr>
          <w:highlight w:val="none"/>
        </w:rPr>
      </w:pPr>
      <w:r>
        <w:rPr>
          <w:rFonts w:hint="eastAsia" w:ascii="宋体" w:hAnsi="宋体" w:cs="宋体"/>
          <w:b/>
          <w:bCs/>
          <w:color w:val="000000"/>
          <w:kern w:val="0"/>
          <w:sz w:val="24"/>
          <w:szCs w:val="24"/>
          <w:highlight w:val="none"/>
          <w:lang w:val="en-US" w:eastAsia="zh-CN" w:bidi="ar"/>
        </w:rPr>
        <w:t>三</w:t>
      </w:r>
      <w:r>
        <w:rPr>
          <w:rFonts w:hint="eastAsia" w:ascii="宋体" w:hAnsi="宋体" w:eastAsia="宋体" w:cs="宋体"/>
          <w:b/>
          <w:bCs/>
          <w:color w:val="000000"/>
          <w:kern w:val="0"/>
          <w:sz w:val="24"/>
          <w:szCs w:val="24"/>
          <w:highlight w:val="none"/>
          <w:lang w:val="en-US" w:eastAsia="zh-CN" w:bidi="ar"/>
        </w:rPr>
        <w:t xml:space="preserve">、商务要求 </w:t>
      </w:r>
    </w:p>
    <w:p w14:paraId="3FF62E37">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（一）交付期：</w:t>
      </w:r>
      <w:r>
        <w:rPr>
          <w:rFonts w:hint="eastAsia" w:ascii="宋体" w:hAnsi="宋体" w:cs="宋体"/>
          <w:color w:val="000000"/>
          <w:kern w:val="0"/>
          <w:sz w:val="24"/>
          <w:szCs w:val="24"/>
          <w:highlight w:val="none"/>
          <w:lang w:val="en-US" w:eastAsia="zh-CN" w:bidi="ar"/>
        </w:rPr>
        <w:t>自采购人通知中标方开始，48</w:t>
      </w:r>
      <w:r>
        <w:rPr>
          <w:rFonts w:hint="eastAsia" w:ascii="宋体" w:hAnsi="宋体" w:eastAsia="宋体" w:cs="宋体"/>
          <w:color w:val="000000"/>
          <w:kern w:val="0"/>
          <w:sz w:val="24"/>
          <w:szCs w:val="24"/>
          <w:highlight w:val="none"/>
          <w:lang w:val="en-US" w:eastAsia="zh-CN" w:bidi="ar"/>
        </w:rPr>
        <w:t>小时内到达现场，</w:t>
      </w:r>
      <w:r>
        <w:rPr>
          <w:rFonts w:hint="eastAsia" w:ascii="宋体" w:hAnsi="宋体" w:cs="宋体"/>
          <w:color w:val="000000"/>
          <w:kern w:val="0"/>
          <w:sz w:val="24"/>
          <w:szCs w:val="24"/>
          <w:highlight w:val="none"/>
          <w:lang w:val="en-US" w:eastAsia="zh-CN" w:bidi="ar"/>
        </w:rPr>
        <w:t>完成</w:t>
      </w:r>
      <w:r>
        <w:rPr>
          <w:rFonts w:hint="eastAsia" w:ascii="宋体" w:hAnsi="宋体" w:eastAsia="宋体" w:cs="宋体"/>
          <w:color w:val="000000"/>
          <w:kern w:val="0"/>
          <w:sz w:val="24"/>
          <w:szCs w:val="24"/>
          <w:highlight w:val="none"/>
          <w:lang w:val="en-US" w:eastAsia="zh-CN" w:bidi="ar"/>
        </w:rPr>
        <w:t>备件更换、调试，直至氦压力恢复正常≤1.2PSI。</w:t>
      </w:r>
    </w:p>
    <w:p w14:paraId="1DBB5F48">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（二）地点：采购人指定地点</w:t>
      </w:r>
      <w:r>
        <w:rPr>
          <w:rFonts w:hint="eastAsia" w:ascii="宋体" w:hAnsi="宋体" w:cs="宋体"/>
          <w:color w:val="000000"/>
          <w:kern w:val="0"/>
          <w:sz w:val="24"/>
          <w:szCs w:val="24"/>
          <w:highlight w:val="none"/>
          <w:lang w:val="en-US" w:eastAsia="zh-CN" w:bidi="ar"/>
        </w:rPr>
        <w:t>。</w:t>
      </w:r>
    </w:p>
    <w:p w14:paraId="249B3B1E">
      <w:pPr>
        <w:keepNext w:val="0"/>
        <w:keepLines w:val="0"/>
        <w:widowControl/>
        <w:suppressLineNumbers w:val="0"/>
        <w:jc w:val="left"/>
        <w:rPr>
          <w:highlight w:val="none"/>
        </w:rPr>
      </w:pPr>
      <w:r>
        <w:rPr>
          <w:rFonts w:hint="eastAsia" w:ascii="宋体" w:hAnsi="宋体" w:eastAsia="宋体" w:cs="宋体"/>
          <w:color w:val="000000"/>
          <w:kern w:val="0"/>
          <w:sz w:val="24"/>
          <w:szCs w:val="24"/>
          <w:highlight w:val="none"/>
          <w:lang w:val="en-US" w:eastAsia="zh-CN" w:bidi="ar"/>
        </w:rPr>
        <w:t xml:space="preserve">（三）本项目不允许分包或转包。 </w:t>
      </w:r>
    </w:p>
    <w:p w14:paraId="0713AFE9">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w:t>
      </w:r>
      <w:r>
        <w:rPr>
          <w:rFonts w:hint="eastAsia" w:ascii="宋体" w:hAnsi="宋体" w:cs="宋体"/>
          <w:color w:val="000000"/>
          <w:kern w:val="0"/>
          <w:sz w:val="24"/>
          <w:szCs w:val="24"/>
          <w:highlight w:val="none"/>
          <w:lang w:val="en-US" w:eastAsia="zh-CN" w:bidi="ar"/>
        </w:rPr>
        <w:t>四</w:t>
      </w:r>
      <w:r>
        <w:rPr>
          <w:rFonts w:hint="eastAsia" w:ascii="宋体" w:hAnsi="宋体" w:eastAsia="宋体" w:cs="宋体"/>
          <w:color w:val="000000"/>
          <w:kern w:val="0"/>
          <w:sz w:val="24"/>
          <w:szCs w:val="24"/>
          <w:highlight w:val="none"/>
          <w:lang w:val="en-US" w:eastAsia="zh-CN" w:bidi="ar"/>
        </w:rPr>
        <w:t>）付款方式：</w:t>
      </w:r>
    </w:p>
    <w:p w14:paraId="442FD20F">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1</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本项目无预付款。</w:t>
      </w:r>
    </w:p>
    <w:p w14:paraId="206BF608">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2</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维修完成，经双方共同验收，签署维修验收单，确认磁体氦压力稳定≤1.2PSI、冷头各项工作参数符合设备出厂设计标准，设备进入正常运行状态。</w:t>
      </w:r>
    </w:p>
    <w:p w14:paraId="7D5554E4">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3</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设备连续正常运行满6个月（正常运行定义：磁体氦压力稳定≤1.2PSI，冷头工作参数符合设备出厂标准，未发生氦压力升高同类故障），中标供应商提交有效发票，采购人审核无误后支付合同总金额的90%。</w:t>
      </w:r>
    </w:p>
    <w:p w14:paraId="4142DBBC">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4</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剩余合同总金额10%作为质量保证金，自维修验收合格之日起，设备正常运行满12个月，完成全部约定保养服务且整体验收合格后，采购人无息支付剩余10%质量保证金。</w:t>
      </w:r>
    </w:p>
    <w:p w14:paraId="6E88E0F7">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5</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若在上述6个月考核期内，发生因冷头或本次维修原因导致氦压力升高等同类故障，由中标方免费上门处置、排除故障，所有产生的费用由中标方承担；6个月付款考核期自故障修复完毕、双方再次签署验收单据之日起重新计算。</w:t>
      </w:r>
    </w:p>
    <w:p w14:paraId="4CE643C1">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6</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若故障属于中标方责任，经处置后仍无法达到设备正常运行标准，采购人有权按合同约定追究中标方违约责任。</w:t>
      </w:r>
    </w:p>
    <w:p w14:paraId="1138F460">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default" w:ascii="宋体" w:hAnsi="宋体" w:eastAsia="宋体" w:cs="宋体"/>
          <w:color w:val="000000"/>
          <w:kern w:val="0"/>
          <w:sz w:val="24"/>
          <w:szCs w:val="24"/>
          <w:highlight w:val="none"/>
          <w:lang w:val="en-US" w:eastAsia="zh-CN" w:bidi="ar"/>
        </w:rPr>
        <w:t>7</w:t>
      </w:r>
      <w:r>
        <w:rPr>
          <w:rFonts w:hint="eastAsia" w:ascii="宋体" w:hAnsi="宋体" w:cs="宋体"/>
          <w:color w:val="000000"/>
          <w:kern w:val="0"/>
          <w:sz w:val="24"/>
          <w:szCs w:val="24"/>
          <w:highlight w:val="none"/>
          <w:lang w:val="en-US" w:eastAsia="zh-CN" w:bidi="ar"/>
        </w:rPr>
        <w:t>、</w:t>
      </w:r>
      <w:r>
        <w:rPr>
          <w:rFonts w:hint="default" w:ascii="宋体" w:hAnsi="宋体" w:eastAsia="宋体" w:cs="宋体"/>
          <w:color w:val="000000"/>
          <w:kern w:val="0"/>
          <w:sz w:val="24"/>
          <w:szCs w:val="24"/>
          <w:highlight w:val="none"/>
          <w:lang w:val="en-US" w:eastAsia="zh-CN" w:bidi="ar"/>
        </w:rPr>
        <w:t>付款前中标人需按采购人财务要求提供合规票据及相关资料，否则采购人有权顺延付款，不承担逾期付款责任。</w:t>
      </w:r>
    </w:p>
    <w:p w14:paraId="5ABE605E">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p>
    <w:p w14:paraId="0157516C">
      <w:pPr>
        <w:keepNext w:val="0"/>
        <w:keepLines w:val="0"/>
        <w:widowControl/>
        <w:suppressLineNumbers w:val="0"/>
        <w:jc w:val="left"/>
        <w:rPr>
          <w:rFonts w:hint="default" w:ascii="宋体" w:hAnsi="宋体" w:cs="宋体"/>
          <w:b/>
          <w:bCs/>
          <w:color w:val="000000"/>
          <w:kern w:val="0"/>
          <w:sz w:val="24"/>
          <w:szCs w:val="24"/>
          <w:highlight w:val="none"/>
          <w:lang w:val="en-US" w:eastAsia="zh-CN" w:bidi="ar"/>
        </w:rPr>
      </w:pPr>
      <w:r>
        <w:rPr>
          <w:rFonts w:hint="eastAsia" w:ascii="宋体" w:hAnsi="宋体" w:cs="宋体"/>
          <w:b/>
          <w:bCs/>
          <w:color w:val="000000"/>
          <w:kern w:val="0"/>
          <w:sz w:val="24"/>
          <w:szCs w:val="24"/>
          <w:highlight w:val="none"/>
          <w:lang w:val="en-US" w:eastAsia="zh-CN" w:bidi="ar"/>
        </w:rPr>
        <w:t>四、售后服务部分，质保要求、注意事项</w:t>
      </w:r>
    </w:p>
    <w:p w14:paraId="55352A92">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1、接到采购人故障通知，48小时内工程师抵达采购人现场；抵达现场后，在保障设备安全前提下，尽快完成备件更换、调试，直至氦压力恢复正常≤1.2PSI。</w:t>
      </w:r>
    </w:p>
    <w:p w14:paraId="7C7B0A88">
      <w:pPr>
        <w:keepNext w:val="0"/>
        <w:keepLines w:val="0"/>
        <w:widowControl/>
        <w:suppressLineNumbers w:val="0"/>
        <w:jc w:val="left"/>
        <w:rPr>
          <w:rFonts w:hint="default"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2、质保期最低不少于12个月，自《维修验收单》签署（氦压力稳定≤1.2PSI）当日起算。质保期内因冷头质量原因引发氦压力升高，中标方免费上门、免费更换备件，所有费用由中标方承担。</w:t>
      </w:r>
    </w:p>
    <w:p w14:paraId="4418A9C6">
      <w:pPr>
        <w:keepNext w:val="0"/>
        <w:keepLines w:val="0"/>
        <w:widowControl/>
        <w:suppressLineNumbers w:val="0"/>
        <w:jc w:val="left"/>
        <w:rPr>
          <w:highlight w:val="none"/>
        </w:rPr>
      </w:pPr>
      <w:r>
        <w:rPr>
          <w:rFonts w:hint="eastAsia" w:ascii="宋体" w:hAnsi="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val="en-US" w:eastAsia="zh-CN" w:bidi="ar"/>
        </w:rPr>
        <w:t>、维护周期：</w:t>
      </w:r>
      <w:r>
        <w:rPr>
          <w:rFonts w:hint="eastAsia" w:ascii="宋体" w:hAnsi="宋体" w:cs="宋体"/>
          <w:color w:val="000000"/>
          <w:kern w:val="0"/>
          <w:sz w:val="24"/>
          <w:szCs w:val="24"/>
          <w:highlight w:val="none"/>
          <w:lang w:val="en-US" w:eastAsia="zh-CN" w:bidi="ar"/>
        </w:rPr>
        <w:t>提供两次</w:t>
      </w:r>
      <w:r>
        <w:rPr>
          <w:rFonts w:hint="eastAsia" w:ascii="宋体" w:hAnsi="宋体" w:eastAsia="宋体" w:cs="宋体"/>
          <w:color w:val="000000"/>
          <w:kern w:val="0"/>
          <w:sz w:val="24"/>
          <w:szCs w:val="24"/>
          <w:highlight w:val="none"/>
          <w:lang w:val="en-US" w:eastAsia="zh-CN" w:bidi="ar"/>
        </w:rPr>
        <w:t>保养服务</w:t>
      </w:r>
      <w:r>
        <w:rPr>
          <w:rFonts w:hint="eastAsia" w:ascii="宋体" w:hAnsi="宋体" w:cs="宋体"/>
          <w:color w:val="000000"/>
          <w:kern w:val="0"/>
          <w:sz w:val="24"/>
          <w:szCs w:val="24"/>
          <w:highlight w:val="none"/>
          <w:lang w:val="en-US" w:eastAsia="zh-CN" w:bidi="ar"/>
        </w:rPr>
        <w:t>。两次保养的时间节点，质保期内第6个月、第11个月各一次上门保养（包含：冷头检测、系统压力调试）。</w:t>
      </w:r>
    </w:p>
    <w:p w14:paraId="30592973">
      <w:pPr>
        <w:keepNext w:val="0"/>
        <w:keepLines w:val="0"/>
        <w:widowControl/>
        <w:suppressLineNumbers w:val="0"/>
        <w:jc w:val="left"/>
        <w:rPr>
          <w:rFonts w:hint="eastAsia" w:ascii="宋体" w:hAnsi="宋体" w:eastAsia="宋体" w:cs="宋体"/>
          <w:color w:val="000000"/>
          <w:kern w:val="0"/>
          <w:sz w:val="24"/>
          <w:szCs w:val="24"/>
          <w:highlight w:val="none"/>
          <w:lang w:val="en-US" w:eastAsia="zh-CN" w:bidi="ar"/>
        </w:rPr>
      </w:pPr>
      <w:r>
        <w:rPr>
          <w:rFonts w:hint="eastAsia" w:ascii="宋体" w:hAnsi="宋体" w:cs="宋体"/>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、故障响应：</w:t>
      </w:r>
      <w:r>
        <w:rPr>
          <w:rFonts w:hint="eastAsia" w:ascii="宋体" w:hAnsi="宋体" w:cs="宋体"/>
          <w:color w:val="000000"/>
          <w:kern w:val="0"/>
          <w:sz w:val="24"/>
          <w:szCs w:val="24"/>
          <w:highlight w:val="none"/>
          <w:lang w:val="en-US" w:eastAsia="zh-CN" w:bidi="ar"/>
        </w:rPr>
        <w:t>48</w:t>
      </w:r>
      <w:r>
        <w:rPr>
          <w:rFonts w:hint="eastAsia" w:ascii="宋体" w:hAnsi="宋体" w:eastAsia="宋体" w:cs="宋体"/>
          <w:color w:val="000000"/>
          <w:kern w:val="0"/>
          <w:sz w:val="24"/>
          <w:szCs w:val="24"/>
          <w:highlight w:val="none"/>
          <w:lang w:val="en-US" w:eastAsia="zh-CN" w:bidi="ar"/>
        </w:rPr>
        <w:t xml:space="preserve"> 小时内到达现场，</w:t>
      </w:r>
      <w:r>
        <w:rPr>
          <w:rFonts w:hint="eastAsia" w:ascii="宋体" w:hAnsi="宋体" w:cs="宋体"/>
          <w:color w:val="000000"/>
          <w:kern w:val="0"/>
          <w:sz w:val="24"/>
          <w:szCs w:val="24"/>
          <w:highlight w:val="none"/>
          <w:lang w:val="en-US" w:eastAsia="zh-CN" w:bidi="ar"/>
        </w:rPr>
        <w:t>完成</w:t>
      </w:r>
      <w:r>
        <w:rPr>
          <w:rFonts w:hint="eastAsia" w:ascii="宋体" w:hAnsi="宋体" w:eastAsia="宋体" w:cs="宋体"/>
          <w:color w:val="000000"/>
          <w:kern w:val="0"/>
          <w:sz w:val="24"/>
          <w:szCs w:val="24"/>
          <w:highlight w:val="none"/>
          <w:lang w:val="en-US" w:eastAsia="zh-CN" w:bidi="ar"/>
        </w:rPr>
        <w:t>备件更换服务。</w:t>
      </w:r>
    </w:p>
    <w:p w14:paraId="075A03ED">
      <w:pPr>
        <w:keepNext w:val="0"/>
        <w:keepLines w:val="0"/>
        <w:widowControl/>
        <w:suppressLineNumbers w:val="0"/>
        <w:jc w:val="left"/>
        <w:rPr>
          <w:highlight w:val="none"/>
        </w:rPr>
      </w:pPr>
      <w:r>
        <w:rPr>
          <w:rFonts w:hint="eastAsia" w:ascii="宋体" w:hAnsi="宋体" w:cs="宋体"/>
          <w:color w:val="000000"/>
          <w:kern w:val="0"/>
          <w:sz w:val="24"/>
          <w:szCs w:val="24"/>
          <w:highlight w:val="none"/>
          <w:lang w:val="en-US" w:eastAsia="zh-CN" w:bidi="ar"/>
        </w:rPr>
        <w:t>5、</w:t>
      </w:r>
      <w:r>
        <w:rPr>
          <w:rFonts w:hint="eastAsia" w:ascii="宋体" w:hAnsi="宋体" w:eastAsia="宋体" w:cs="宋体"/>
          <w:color w:val="000000"/>
          <w:kern w:val="0"/>
          <w:sz w:val="24"/>
          <w:szCs w:val="24"/>
          <w:highlight w:val="none"/>
          <w:lang w:val="en-US" w:eastAsia="zh-CN" w:bidi="ar"/>
        </w:rPr>
        <w:t>因中标方工程师操作不当、备件质量缺陷造成磁体失超、设备硬件损坏，全部直接、间接损失由中标方承担（经第三方鉴定确认属于中标方责任）。</w:t>
      </w:r>
    </w:p>
    <w:p w14:paraId="06C1F9BE">
      <w:pPr>
        <w:keepNext w:val="0"/>
        <w:keepLines w:val="0"/>
        <w:widowControl/>
        <w:suppressLineNumbers w:val="0"/>
        <w:jc w:val="left"/>
        <w:rPr>
          <w:rFonts w:hint="eastAsia" w:ascii="宋体" w:hAnsi="宋体" w:cs="宋体"/>
          <w:color w:val="000000"/>
          <w:kern w:val="0"/>
          <w:sz w:val="24"/>
          <w:szCs w:val="24"/>
          <w:highlight w:val="none"/>
          <w:lang w:val="en-US" w:eastAsia="zh-CN" w:bidi="ar"/>
        </w:rPr>
      </w:pPr>
    </w:p>
    <w:p w14:paraId="3D1FEB71">
      <w:pPr>
        <w:keepNext w:val="0"/>
        <w:keepLines w:val="0"/>
        <w:widowControl/>
        <w:suppressLineNumbers w:val="0"/>
        <w:jc w:val="left"/>
        <w:rPr>
          <w:rFonts w:hint="default" w:ascii="宋体" w:hAnsi="宋体" w:cs="宋体"/>
          <w:b/>
          <w:bCs/>
          <w:color w:val="000000"/>
          <w:kern w:val="0"/>
          <w:sz w:val="24"/>
          <w:szCs w:val="24"/>
          <w:highlight w:val="none"/>
          <w:lang w:val="en-US" w:eastAsia="zh-CN" w:bidi="ar"/>
        </w:rPr>
      </w:pPr>
      <w:r>
        <w:rPr>
          <w:rFonts w:hint="default" w:ascii="宋体" w:hAnsi="宋体" w:cs="宋体"/>
          <w:b/>
          <w:bCs/>
          <w:color w:val="000000"/>
          <w:kern w:val="0"/>
          <w:sz w:val="24"/>
          <w:szCs w:val="24"/>
          <w:highlight w:val="none"/>
          <w:lang w:val="en-US" w:eastAsia="zh-CN" w:bidi="ar"/>
        </w:rPr>
        <w:t>五、评分标准</w:t>
      </w:r>
    </w:p>
    <w:p w14:paraId="6C9886F8">
      <w:pPr>
        <w:keepNext w:val="0"/>
        <w:keepLines w:val="0"/>
        <w:widowControl/>
        <w:suppressLineNumbers w:val="0"/>
        <w:jc w:val="left"/>
        <w:rPr>
          <w:rFonts w:hint="eastAsia" w:ascii="仿宋" w:hAnsi="仿宋" w:eastAsia="仿宋" w:cs="仿宋"/>
          <w:b/>
          <w:bCs/>
          <w:i w:val="0"/>
          <w:iCs w:val="0"/>
          <w:color w:val="BF0000"/>
          <w:kern w:val="2"/>
          <w:sz w:val="32"/>
          <w:szCs w:val="32"/>
          <w:highlight w:val="none"/>
          <w:vertAlign w:val="baseline"/>
          <w:lang w:val="en-US" w:eastAsia="zh-CN" w:bidi="ar-SA"/>
        </w:rPr>
      </w:pPr>
      <w:r>
        <w:rPr>
          <w:rFonts w:hint="default" w:ascii="宋体" w:hAnsi="宋体" w:cs="宋体"/>
          <w:color w:val="000000"/>
          <w:kern w:val="0"/>
          <w:sz w:val="24"/>
          <w:szCs w:val="24"/>
          <w:highlight w:val="none"/>
          <w:lang w:val="en-US" w:eastAsia="zh-CN" w:bidi="ar"/>
        </w:rPr>
        <w:t>1、评标方法：</w:t>
      </w:r>
      <w:r>
        <w:rPr>
          <w:rFonts w:hint="eastAsia" w:ascii="宋体" w:hAnsi="宋体" w:cs="宋体"/>
          <w:color w:val="000000"/>
          <w:kern w:val="0"/>
          <w:sz w:val="24"/>
          <w:szCs w:val="24"/>
          <w:highlight w:val="none"/>
          <w:lang w:val="en-US" w:eastAsia="zh-CN" w:bidi="ar"/>
        </w:rPr>
        <w:t>竞争性谈判。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7A"/>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974D62"/>
    <w:rsid w:val="004E0863"/>
    <w:rsid w:val="00E3283A"/>
    <w:rsid w:val="01011432"/>
    <w:rsid w:val="013712F7"/>
    <w:rsid w:val="0152776C"/>
    <w:rsid w:val="02083187"/>
    <w:rsid w:val="02BE582C"/>
    <w:rsid w:val="03786A2F"/>
    <w:rsid w:val="07524795"/>
    <w:rsid w:val="0AD35BED"/>
    <w:rsid w:val="0BC508E6"/>
    <w:rsid w:val="0C302EC2"/>
    <w:rsid w:val="0D7F0AF2"/>
    <w:rsid w:val="0DAC1C1B"/>
    <w:rsid w:val="0DAE0964"/>
    <w:rsid w:val="0FDA19A0"/>
    <w:rsid w:val="0FDF0342"/>
    <w:rsid w:val="100131FC"/>
    <w:rsid w:val="10564CF1"/>
    <w:rsid w:val="11036A13"/>
    <w:rsid w:val="114809B7"/>
    <w:rsid w:val="13C62793"/>
    <w:rsid w:val="15C11082"/>
    <w:rsid w:val="15EA1C23"/>
    <w:rsid w:val="165A5414"/>
    <w:rsid w:val="182932F0"/>
    <w:rsid w:val="19BE5CBA"/>
    <w:rsid w:val="19D16C6A"/>
    <w:rsid w:val="1AA76414"/>
    <w:rsid w:val="1B1E2EB4"/>
    <w:rsid w:val="20F57AA6"/>
    <w:rsid w:val="216D7708"/>
    <w:rsid w:val="22456F79"/>
    <w:rsid w:val="22794E74"/>
    <w:rsid w:val="22861B8C"/>
    <w:rsid w:val="234665EC"/>
    <w:rsid w:val="252512E3"/>
    <w:rsid w:val="2613738E"/>
    <w:rsid w:val="275A1718"/>
    <w:rsid w:val="29493E3F"/>
    <w:rsid w:val="2B2D0EF2"/>
    <w:rsid w:val="2B326EBF"/>
    <w:rsid w:val="2B422F09"/>
    <w:rsid w:val="2B7B1C5D"/>
    <w:rsid w:val="2BA37FA5"/>
    <w:rsid w:val="2BD31870"/>
    <w:rsid w:val="2CCC0D0C"/>
    <w:rsid w:val="2DBF6E8D"/>
    <w:rsid w:val="2F832630"/>
    <w:rsid w:val="30077F63"/>
    <w:rsid w:val="31B47403"/>
    <w:rsid w:val="35824DCD"/>
    <w:rsid w:val="35CE2260"/>
    <w:rsid w:val="35E343A7"/>
    <w:rsid w:val="35E402AF"/>
    <w:rsid w:val="365279D9"/>
    <w:rsid w:val="367E6AA5"/>
    <w:rsid w:val="36AA33F6"/>
    <w:rsid w:val="36C070BE"/>
    <w:rsid w:val="38037262"/>
    <w:rsid w:val="38F12AB0"/>
    <w:rsid w:val="3A623524"/>
    <w:rsid w:val="3B07350D"/>
    <w:rsid w:val="3B611757"/>
    <w:rsid w:val="3C292879"/>
    <w:rsid w:val="3E1A66A1"/>
    <w:rsid w:val="3E784640"/>
    <w:rsid w:val="3E974D62"/>
    <w:rsid w:val="3EE8316F"/>
    <w:rsid w:val="3F375D90"/>
    <w:rsid w:val="3F82301A"/>
    <w:rsid w:val="40342640"/>
    <w:rsid w:val="40FA1EA6"/>
    <w:rsid w:val="416819C8"/>
    <w:rsid w:val="43210EE4"/>
    <w:rsid w:val="441962CF"/>
    <w:rsid w:val="451E1B7F"/>
    <w:rsid w:val="45677B22"/>
    <w:rsid w:val="4996620B"/>
    <w:rsid w:val="4B9E237E"/>
    <w:rsid w:val="4BA30626"/>
    <w:rsid w:val="4BCB4749"/>
    <w:rsid w:val="4C9D18BE"/>
    <w:rsid w:val="4CAF7561"/>
    <w:rsid w:val="4EFD2805"/>
    <w:rsid w:val="4F1745E7"/>
    <w:rsid w:val="52214D9D"/>
    <w:rsid w:val="52862B12"/>
    <w:rsid w:val="534D53DE"/>
    <w:rsid w:val="54487998"/>
    <w:rsid w:val="545C3B2A"/>
    <w:rsid w:val="55353464"/>
    <w:rsid w:val="55900536"/>
    <w:rsid w:val="55B32478"/>
    <w:rsid w:val="56051FA0"/>
    <w:rsid w:val="56510FA5"/>
    <w:rsid w:val="58C779E0"/>
    <w:rsid w:val="590D1897"/>
    <w:rsid w:val="590D7AE9"/>
    <w:rsid w:val="598C4EB2"/>
    <w:rsid w:val="5A4E2167"/>
    <w:rsid w:val="5BDF2BA2"/>
    <w:rsid w:val="5BFD4FF9"/>
    <w:rsid w:val="5CF04D1C"/>
    <w:rsid w:val="5DCF458A"/>
    <w:rsid w:val="5DE437BE"/>
    <w:rsid w:val="60037A11"/>
    <w:rsid w:val="60483AFC"/>
    <w:rsid w:val="604C0EF7"/>
    <w:rsid w:val="62586279"/>
    <w:rsid w:val="626E4877"/>
    <w:rsid w:val="62D578C9"/>
    <w:rsid w:val="63116906"/>
    <w:rsid w:val="63497970"/>
    <w:rsid w:val="63807109"/>
    <w:rsid w:val="641A0DA0"/>
    <w:rsid w:val="64872645"/>
    <w:rsid w:val="64D362E2"/>
    <w:rsid w:val="65652A5B"/>
    <w:rsid w:val="66B825BF"/>
    <w:rsid w:val="67C27CF0"/>
    <w:rsid w:val="67CA4DF7"/>
    <w:rsid w:val="67CC15DC"/>
    <w:rsid w:val="680E4E84"/>
    <w:rsid w:val="68EC14C9"/>
    <w:rsid w:val="69EE308B"/>
    <w:rsid w:val="6A246DAB"/>
    <w:rsid w:val="6BB43DF4"/>
    <w:rsid w:val="6C180827"/>
    <w:rsid w:val="6C935E1D"/>
    <w:rsid w:val="6F016C2B"/>
    <w:rsid w:val="6F9E3C10"/>
    <w:rsid w:val="70231548"/>
    <w:rsid w:val="70337F96"/>
    <w:rsid w:val="72AD5106"/>
    <w:rsid w:val="73340F05"/>
    <w:rsid w:val="74BB2697"/>
    <w:rsid w:val="74D252CE"/>
    <w:rsid w:val="750F42B6"/>
    <w:rsid w:val="75582EDA"/>
    <w:rsid w:val="759E2EE1"/>
    <w:rsid w:val="75BA734C"/>
    <w:rsid w:val="7797CD6D"/>
    <w:rsid w:val="780B56E4"/>
    <w:rsid w:val="781F4DC0"/>
    <w:rsid w:val="787534DB"/>
    <w:rsid w:val="7A462A03"/>
    <w:rsid w:val="7B981DA8"/>
    <w:rsid w:val="7C2D5C29"/>
    <w:rsid w:val="7DAE2D99"/>
    <w:rsid w:val="7EAF0B77"/>
    <w:rsid w:val="D6ADE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a6cf87da-842a-4ffc-be1d-7c524c81562d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7216C702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6b5e4f02-69a7-4eee-84e3-383b4150af5a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7216C702</paraID>
      <start xmlns="http://schemas.wps.cn/vas-ai-hub/contract-review">10</start>
      <end xmlns="http://schemas.wps.cn/vas-ai-hub/contract-review">11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0a15a98a-811c-48c5-a843-1b43ca6279f1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2D0A1E06</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e6667c36-ee79-444b-9399-5bc2fc81d80a</errorID>
      <errorWord xmlns="http://schemas.wps.cn/vas-ai-hub/contract-review">反应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反映</item>
      </candidateList>
      <explain xmlns="http://schemas.wps.cn/vas-ai-hub/contract-review"/>
      <paraID xmlns="http://schemas.wps.cn/vas-ai-hub/contract-review">2D0A1E06</paraID>
      <start xmlns="http://schemas.wps.cn/vas-ai-hub/contract-review">77</start>
      <end xmlns="http://schemas.wps.cn/vas-ai-hub/contract-review">79</end>
      <status xmlns="http://schemas.wps.cn/vas-ai-hub/contract-review">modified</status>
      <modifiedWord xmlns="http://schemas.wps.cn/vas-ai-hub/contract-review">反映</modifiedWord>
      <trackRevisions xmlns="http://schemas.wps.cn/vas-ai-hub/contract-review">false</trackRevisions>
    </reviewItem>
    <reviewItem xmlns="http://schemas.wps.cn/vas-ai-hub/contract-review">
      <errorID xmlns="http://schemas.wps.cn/vas-ai-hub/contract-review">6aeb679a-6e09-443e-806a-58aa6d1f36f7</errorID>
      <errorWord xmlns="http://schemas.wps.cn/vas-ai-hub/contract-review">正在进行中</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正在进行</item>
      </candidateList>
      <explain xmlns="http://schemas.wps.cn/vas-ai-hub/contract-review">该表达中的“正在进行中”存在语义重复。【词汇解析】进行中：向前行走； 正在：表动作的进行。与“进行中”语义重复。</explain>
      <paraID xmlns="http://schemas.wps.cn/vas-ai-hub/contract-review">45383ACC</paraID>
      <start xmlns="http://schemas.wps.cn/vas-ai-hub/contract-review">50</start>
      <end xmlns="http://schemas.wps.cn/vas-ai-hub/contract-review">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5f1d33bc-899a-477b-b5f6-54a98f8b81b0</errorID>
      <errorWord xmlns="http://schemas.wps.cn/vas-ai-hub/contract-review">正在进行中</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正在进行</item>
      </candidateList>
      <explain xmlns="http://schemas.wps.cn/vas-ai-hub/contract-review">该表达中的“正在进行中”存在语义重复。【词汇解析】进行中：向前行走； 正在：表动作的进行。与“进行中”语义重复。</explain>
      <paraID xmlns="http://schemas.wps.cn/vas-ai-hub/contract-review">6BF77F81</paraID>
      <start xmlns="http://schemas.wps.cn/vas-ai-hub/contract-review">43</start>
      <end xmlns="http://schemas.wps.cn/vas-ai-hub/contract-review">48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c40fa25b-c98a-485a-9643-77ab1ca40cc7}">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1576</Words>
  <Characters>1677</Characters>
  <Lines>0</Lines>
  <Paragraphs>0</Paragraphs>
  <TotalTime>3</TotalTime>
  <ScaleCrop>false</ScaleCrop>
  <LinksUpToDate>false</LinksUpToDate>
  <CharactersWithSpaces>1704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2026-07-17T10:38:00Z</dcterms:created>
  <dc:creator>Cubita</dc:creator>
  <cp:lastModifiedBy>Wxr</cp:lastModifiedBy>
  <dcterms:modified xsi:type="dcterms:W3CDTF">2026-10-10T09:05:22Z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BE03D1E82DC14DEEA9024C26E9442A4C_13</vt:lpwstr>
  </property>
  <property fmtid="{D5CDD505-2E9C-101B-9397-08002B2CF9AE}" pid="4" name="KSOTemplateDocerSaveRecord">
    <vt:lpwstr>eyJoZGlkIjoiOWNiZDJlYzllZjY4MDhkMzVhNDQ5YzRiMDM2NzNlNzAiLCJ1c2VySWQiOiIzOTE3MjQxNjcifQ==</vt:lpwstr>
  </property>
</Properties>
</file>