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7926E">
      <w:pPr>
        <w:spacing w:line="360" w:lineRule="auto"/>
        <w:rPr>
          <w:rFonts w:ascii="宋体" w:hAnsi="宋体" w:eastAsia="宋体" w:cs="宋体"/>
          <w:sz w:val="24"/>
        </w:rPr>
      </w:pPr>
      <w:r>
        <w:rPr>
          <w:rFonts w:hint="eastAsia" w:ascii="宋体" w:hAnsi="宋体" w:eastAsia="宋体" w:cs="宋体"/>
          <w:sz w:val="24"/>
        </w:rPr>
        <w:t>26包：</w:t>
      </w:r>
    </w:p>
    <w:tbl>
      <w:tblPr>
        <w:tblStyle w:val="4"/>
        <w:tblW w:w="4999" w:type="pct"/>
        <w:tblInd w:w="0" w:type="dxa"/>
        <w:tblLayout w:type="fixed"/>
        <w:tblCellMar>
          <w:top w:w="0" w:type="dxa"/>
          <w:left w:w="108" w:type="dxa"/>
          <w:bottom w:w="0" w:type="dxa"/>
          <w:right w:w="108" w:type="dxa"/>
        </w:tblCellMar>
      </w:tblPr>
      <w:tblGrid>
        <w:gridCol w:w="455"/>
        <w:gridCol w:w="1096"/>
        <w:gridCol w:w="2166"/>
        <w:gridCol w:w="6963"/>
      </w:tblGrid>
      <w:tr w14:paraId="1C73A9EC">
        <w:tblPrEx>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C09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D64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耗材名称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5EA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规格型号</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B70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技术参数</w:t>
            </w:r>
          </w:p>
        </w:tc>
      </w:tr>
      <w:tr w14:paraId="1F790538">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268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49F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可吸收性外科缝线（内窥镜圈套线）</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5E5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1#，线长60cm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8E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胶原蛋白为原料，经特殊工艺交联的生物制品，可被肌体完全吸收，吸收时间与组织愈合同步90天可完全吸收</w:t>
            </w:r>
          </w:p>
          <w:p w14:paraId="1120600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线体采用天然材质经湿纺工艺加工而成，具有抗拉力强，生物相容性好、毒副作用小等特点。</w:t>
            </w:r>
          </w:p>
          <w:p w14:paraId="746113F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无菌提供</w:t>
            </w:r>
          </w:p>
        </w:tc>
      </w:tr>
      <w:tr w14:paraId="47A9FDCF">
        <w:tblPrEx>
          <w:tblCellMar>
            <w:top w:w="0" w:type="dxa"/>
            <w:left w:w="108" w:type="dxa"/>
            <w:bottom w:w="0" w:type="dxa"/>
            <w:right w:w="108" w:type="dxa"/>
          </w:tblCellMar>
        </w:tblPrEx>
        <w:trPr>
          <w:trHeight w:val="16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83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DB0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经皮穿刺胸腹引流导管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701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K1/K4。（8#、18#、28#）</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305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主要部件包括引流导管、套管、穿刺针、导丝、一次性无菌注射器、一次性无菌注射针一次性自动放液冲洗器、无菌塑柄手术刀、非吸收性外科缝线（2-0）、缝合针、医用胶带、医用纱布叠片、一次性医用垫单、外科手套、一次性引流袋、一次性使用医用镊子、引流管、一次性使用试管等。</w:t>
            </w:r>
          </w:p>
          <w:p w14:paraId="150FB0FB">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独立包装，无菌提供。</w:t>
            </w:r>
          </w:p>
        </w:tc>
      </w:tr>
      <w:tr w14:paraId="71FE26A2">
        <w:tblPrEx>
          <w:tblCellMar>
            <w:top w:w="0" w:type="dxa"/>
            <w:left w:w="108" w:type="dxa"/>
            <w:bottom w:w="0" w:type="dxa"/>
            <w:right w:w="108" w:type="dxa"/>
          </w:tblCellMar>
        </w:tblPrEx>
        <w:trPr>
          <w:trHeight w:val="10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EDC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77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止血带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E73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规格：EM-SW1/EM-SR1/EM-SY1。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0F0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由弹性带组成采用高分子材料制成，</w:t>
            </w:r>
          </w:p>
          <w:p w14:paraId="6CB72F6F">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型号：1*380mm、1*500mm、2.5*380mm、2.5*500mm</w:t>
            </w:r>
          </w:p>
          <w:p w14:paraId="6F4142AA">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非无菌提供</w:t>
            </w:r>
          </w:p>
        </w:tc>
      </w:tr>
      <w:tr w14:paraId="5DA4D893">
        <w:tblPrEx>
          <w:tblCellMar>
            <w:top w:w="0" w:type="dxa"/>
            <w:left w:w="108" w:type="dxa"/>
            <w:bottom w:w="0" w:type="dxa"/>
            <w:right w:w="108" w:type="dxa"/>
          </w:tblCellMar>
        </w:tblPrEx>
        <w:trPr>
          <w:trHeight w:val="76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13C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F58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医用透明质酸钠凝胶（防粘连）</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6156">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2mL、3mL、5mL/支</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962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成分为透明质酸钠、氯化钠、磷酸二氢钠、磷酸氢二钠和注射用水</w:t>
            </w:r>
          </w:p>
          <w:p w14:paraId="264B88D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透明质酸钠原料是由微生物发酵法制得。</w:t>
            </w:r>
          </w:p>
          <w:p w14:paraId="391AAC9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经湿热灭菌，无菌提供。单只包装，一次性使用。</w:t>
            </w:r>
          </w:p>
          <w:p w14:paraId="7D4E8EB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1支/盒</w:t>
            </w:r>
          </w:p>
        </w:tc>
      </w:tr>
      <w:tr w14:paraId="61CEA123">
        <w:tblPrEx>
          <w:tblCellMar>
            <w:top w:w="0" w:type="dxa"/>
            <w:left w:w="108" w:type="dxa"/>
            <w:bottom w:w="0" w:type="dxa"/>
            <w:right w:w="108" w:type="dxa"/>
          </w:tblCellMar>
        </w:tblPrEx>
        <w:trPr>
          <w:trHeight w:val="10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FC2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166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一次性取物袋</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9B0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PQWB-80、PQWB-130</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D51A">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由套管、套管座、手柄、张开装置、纳物袋组成。</w:t>
            </w:r>
          </w:p>
          <w:p w14:paraId="721C4C7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根据张开装置外形不同分为A型（圆形）、B型（椭圆形）两种型号；</w:t>
            </w:r>
          </w:p>
          <w:p w14:paraId="41FACCF3">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根据纳物袋开口大小不同分为40mm、60mm、80mm、100mm、130mm五种规格。</w:t>
            </w:r>
          </w:p>
          <w:p w14:paraId="1E1E7E3D">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无菌状态提供，经环氧乙烷灭菌，一次性使用。</w:t>
            </w:r>
          </w:p>
        </w:tc>
      </w:tr>
      <w:tr w14:paraId="7C4E4F78">
        <w:tblPrEx>
          <w:tblCellMar>
            <w:top w:w="0" w:type="dxa"/>
            <w:left w:w="108" w:type="dxa"/>
            <w:bottom w:w="0" w:type="dxa"/>
            <w:right w:w="108" w:type="dxa"/>
          </w:tblCellMar>
        </w:tblPrEx>
        <w:trPr>
          <w:trHeight w:val="32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E63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8F7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一次性无菌腹腔引流导管及附件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F4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导丝导入型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EA58">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一次性无菌胸腹腔引流导管及附件为导丝导入型直型。</w:t>
            </w:r>
          </w:p>
          <w:p w14:paraId="72FD096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导丝导入型直型的配置分为单根装、套管针法简装、套管针法复合装、一步法复合装、两步法复合装；</w:t>
            </w:r>
          </w:p>
          <w:p w14:paraId="1B9A7DF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无菌胸腹腔引流导管及附件由引流导管、导管导入加硬套管（不锈钢）、导管导入加硬套管（尼龙弹性体）、导引穿刺针、导丝、组织扩张器、移动夹/导管固定片、一次性使用配药注射器、导丝导入器、一次性使用配药针、体表导管固定装置、塑柄手术刀、非吸收性外科缝线、外科纱布敷料、医用橡胶手套、一次性使用手术洞巾、一次性使用医用垫单、消毒刷、医用脱脂棉、医用无菌敷料、体外吸引连接管组件选择组合而成。</w:t>
            </w:r>
          </w:p>
          <w:p w14:paraId="2279A96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导管外径及有效长度：8Fr-30cm</w:t>
            </w:r>
          </w:p>
          <w:p w14:paraId="2027DBEC">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独立包装，无菌提供。</w:t>
            </w:r>
          </w:p>
        </w:tc>
      </w:tr>
      <w:tr w14:paraId="17C256DE">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A9B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6CC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一次性大隐静脉剥脱导管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5778">
            <w:pPr>
              <w:widowControl/>
              <w:spacing w:line="360" w:lineRule="auto"/>
              <w:jc w:val="center"/>
              <w:textAlignment w:val="center"/>
              <w:rPr>
                <w:rFonts w:ascii="宋体" w:hAnsi="宋体" w:eastAsia="宋体" w:cs="宋体"/>
                <w:sz w:val="24"/>
              </w:rPr>
            </w:pPr>
            <w:bookmarkStart w:id="0" w:name="OLE_LINK184"/>
            <w:r>
              <w:rPr>
                <w:rFonts w:hint="eastAsia" w:ascii="宋体" w:hAnsi="宋体" w:eastAsia="宋体" w:cs="宋体"/>
                <w:kern w:val="0"/>
                <w:sz w:val="24"/>
                <w:lang w:bidi="ar"/>
              </w:rPr>
              <w:t>VM-ST-S</w:t>
            </w:r>
            <w:bookmarkEnd w:id="0"/>
            <w:r>
              <w:rPr>
                <w:rFonts w:hint="eastAsia" w:ascii="宋体" w:hAnsi="宋体" w:eastAsia="宋体" w:cs="宋体"/>
                <w:kern w:val="0"/>
                <w:sz w:val="24"/>
                <w:lang w:bidi="ar"/>
              </w:rPr>
              <w:t>卡头长度14mm一导管/M-ST-SL卡头长度14mm一长一短双导管</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504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由卡头、缆绳、端头和把手组成</w:t>
            </w:r>
          </w:p>
          <w:p w14:paraId="1D44AE4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缆绳两端与端头相连，卡头和把手分别设计有与端头外形配合的凹槽，卡头及把手与缆绳通过端头、卡头把手的凹槽卡合连接</w:t>
            </w:r>
          </w:p>
          <w:p w14:paraId="4AC04D09">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无菌状态提供，经环氧乙烷灭菌，一次性使用。</w:t>
            </w:r>
          </w:p>
        </w:tc>
      </w:tr>
      <w:tr w14:paraId="3CA89105">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25A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49A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一次性穿刺活检针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9BF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1410MS、1416MS、1606MS、1610MS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47F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进口</w:t>
            </w:r>
          </w:p>
          <w:p w14:paraId="266621E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一次性活检针由手柄与活检针组成</w:t>
            </w:r>
          </w:p>
          <w:p w14:paraId="475E7A0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手柄由树脂和热塑性弹性体构成</w:t>
            </w:r>
          </w:p>
          <w:p w14:paraId="41541765">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活检针由304不锈钢穿刺针和同心套管组成。</w:t>
            </w:r>
          </w:p>
          <w:p w14:paraId="4C9BEC8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套管上有厘米刻度标识，手柄旁侧和后部的传动按钮按照不同的规格大小用不同颜色标出：黄色=20G、粉红色=18G、紫色=16G、绿色=14G。</w:t>
            </w:r>
          </w:p>
          <w:p w14:paraId="7971F62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经环氧乙烷灭菌，单独包装、无菌提供，一次性使用</w:t>
            </w:r>
          </w:p>
        </w:tc>
      </w:tr>
      <w:tr w14:paraId="2D89F754">
        <w:tblPrEx>
          <w:tblCellMar>
            <w:top w:w="0" w:type="dxa"/>
            <w:left w:w="108" w:type="dxa"/>
            <w:bottom w:w="0" w:type="dxa"/>
            <w:right w:w="108" w:type="dxa"/>
          </w:tblCellMar>
        </w:tblPrEx>
        <w:trPr>
          <w:trHeight w:val="109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65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9</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8D1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一次性穿刺活检针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358A">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1810MS/2010MS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64BA">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进口</w:t>
            </w:r>
          </w:p>
          <w:p w14:paraId="6EF0632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一次性活检针由手柄与活检针组成</w:t>
            </w:r>
          </w:p>
          <w:p w14:paraId="62EBDB7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手柄由聚碳酸脂和ABS构成</w:t>
            </w:r>
          </w:p>
          <w:p w14:paraId="0E8FE073">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活检针由304不锈钢穿刺针和同心套管组成。</w:t>
            </w:r>
          </w:p>
          <w:p w14:paraId="078DA18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套管上有厘米刻度标识，根据不同管径大小，柱塞采用不同的颜色进行区分手柄旁侧和后部的传动按钮按照不同的规格大小用不同颜色标出：</w:t>
            </w:r>
          </w:p>
          <w:p w14:paraId="627A672A">
            <w:pPr>
              <w:widowControl/>
              <w:spacing w:line="360" w:lineRule="auto"/>
              <w:ind w:left="420" w:leftChars="200"/>
              <w:jc w:val="left"/>
              <w:textAlignment w:val="center"/>
              <w:rPr>
                <w:rFonts w:ascii="宋体" w:hAnsi="宋体" w:eastAsia="宋体" w:cs="宋体"/>
                <w:sz w:val="24"/>
              </w:rPr>
            </w:pPr>
            <w:r>
              <w:rPr>
                <w:rFonts w:hint="eastAsia" w:ascii="宋体" w:hAnsi="宋体" w:eastAsia="宋体" w:cs="宋体"/>
                <w:kern w:val="0"/>
                <w:sz w:val="24"/>
                <w:lang w:bidi="ar"/>
              </w:rPr>
              <w:t>黄色=20G、粉色=18G、紫色=16G、绿色=14G。 经环氧乙烷灭菌，单独包装、无菌提供，一次性使用。</w:t>
            </w:r>
          </w:p>
        </w:tc>
      </w:tr>
      <w:tr w14:paraId="1499C91B">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3FBA">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A84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止血纱布片</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309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2*2cm         2.5*5cm  2.5*10cm    3*4cm         6*8cm       10*15cm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D03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医用脱脂纱布在碱性条件下与氯乙酸作用生成的羧甲基纤维素钠盐。</w:t>
            </w:r>
          </w:p>
          <w:p w14:paraId="1382BD75">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γ射线灭菌，单独包装、无菌提供，一次性使用。</w:t>
            </w:r>
          </w:p>
        </w:tc>
      </w:tr>
      <w:tr w14:paraId="2A30693E">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B33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90A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E75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长筒各规格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6A3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6FAD092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袜边无破损，内部的接缝平滑</w:t>
            </w:r>
          </w:p>
          <w:p w14:paraId="63C268DF">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4D61A51E">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6DA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F69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3E5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中筒各规格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279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31DA6D7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袜边应无破损内部的接缝应平滑</w:t>
            </w:r>
          </w:p>
          <w:p w14:paraId="62B91B25">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4B9ADA23">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ACA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707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BC3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短筒各规格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45B4">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50641A6A">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袜边无破损内部的接缝平滑</w:t>
            </w:r>
          </w:p>
          <w:p w14:paraId="423243D1">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23123F77">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FEF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287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吸引活检针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72B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 xml:space="preserve"> C7型 、CL型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622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由活检针本体、诱导针及针套组成</w:t>
            </w:r>
          </w:p>
          <w:p w14:paraId="2971B7B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双切面针尖设计</w:t>
            </w:r>
          </w:p>
          <w:p w14:paraId="6A937880">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C7型：21*50mm、20*50mm</w:t>
            </w:r>
          </w:p>
          <w:p w14:paraId="0FAEF92E">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CL型：21*50mm、22*50mm、23*50mm、27*50mm环氧乙烷灭菌</w:t>
            </w:r>
          </w:p>
          <w:p w14:paraId="4A837CDF">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一次性使用</w:t>
            </w:r>
          </w:p>
        </w:tc>
      </w:tr>
      <w:tr w14:paraId="1E5F14D3">
        <w:tblPrEx>
          <w:tblCellMar>
            <w:top w:w="0" w:type="dxa"/>
            <w:left w:w="108" w:type="dxa"/>
            <w:bottom w:w="0" w:type="dxa"/>
            <w:right w:w="108" w:type="dxa"/>
          </w:tblCellMar>
        </w:tblPrEx>
        <w:trPr>
          <w:trHeight w:val="76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4B8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7E2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一次性使用胆管引流管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B4B1">
            <w:pPr>
              <w:widowControl/>
              <w:spacing w:line="360" w:lineRule="auto"/>
              <w:jc w:val="center"/>
              <w:textAlignment w:val="center"/>
              <w:rPr>
                <w:rFonts w:ascii="宋体" w:hAnsi="宋体" w:eastAsia="宋体" w:cs="宋体"/>
                <w:sz w:val="24"/>
              </w:rPr>
            </w:pP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1F44">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由T型的导管构成</w:t>
            </w:r>
          </w:p>
          <w:p w14:paraId="4A0A5FC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型号：8Fr、10Fr、12Fr、14Fr、16Fr、18Fr、20Fr、22Fr、24Fr、26Fr、28Fr</w:t>
            </w:r>
          </w:p>
          <w:p w14:paraId="699FC4AF">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无菌包装</w:t>
            </w:r>
          </w:p>
        </w:tc>
      </w:tr>
      <w:tr w14:paraId="45E46477">
        <w:tblPrEx>
          <w:tblCellMar>
            <w:top w:w="0" w:type="dxa"/>
            <w:left w:w="108" w:type="dxa"/>
            <w:bottom w:w="0" w:type="dxa"/>
            <w:right w:w="108" w:type="dxa"/>
          </w:tblCellMar>
        </w:tblPrEx>
        <w:trPr>
          <w:trHeight w:val="1809"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9C4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4FD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一次性肛肠套扎吻合器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4FD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GCTZ-3/2、GCTZ-3/3、GCTZ-3/4、GCTZ-3/5</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30C8">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由套扎胶圈、弹力线组件、上圈器组件、扩肛器、肛门镜和套扎器主体组成。</w:t>
            </w:r>
          </w:p>
          <w:p w14:paraId="5EA543A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套扎器主体主要由击发扣、左右手柄、推管、气阀开关、负压吸引接头和吸附管组成。</w:t>
            </w:r>
          </w:p>
          <w:p w14:paraId="4FC4097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弹力线组件由弹力线、大收紧部件、小收紧部件和钢管组成。</w:t>
            </w:r>
          </w:p>
          <w:p w14:paraId="693626F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上圈器组件由扩张器和上圈器组成。</w:t>
            </w:r>
          </w:p>
          <w:p w14:paraId="210E244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击发扣、左右手柄、推管、气阀开关、负压吸引接头、扩张管、大收紧部件和小收紧部件采用ABS材质；</w:t>
            </w:r>
          </w:p>
          <w:p w14:paraId="4E8814C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吸附管、扩肛器、肛门镜采用PC材质；</w:t>
            </w:r>
          </w:p>
          <w:p w14:paraId="7F362FF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钢管采用06Cr19Ni10材质；</w:t>
            </w:r>
          </w:p>
          <w:p w14:paraId="5166246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套扎胶圈采用硅橡胶材质；</w:t>
            </w:r>
          </w:p>
          <w:p w14:paraId="23B8754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弹力线采用外层PA材质；</w:t>
            </w:r>
          </w:p>
          <w:p w14:paraId="1305C89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内层硅橡胶材质；</w:t>
            </w:r>
          </w:p>
          <w:p w14:paraId="331DE15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上圈器采用符合PA材质。</w:t>
            </w:r>
          </w:p>
          <w:p w14:paraId="5886C9E7">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根据弹力线放置数量分为两个规格，根据弹力线放置数量及套扎胶圈放置数量分为十个规格，共计十二种规格。</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经环氧乙烷灭菌，无菌状态提供，一次性使用。</w:t>
            </w:r>
          </w:p>
        </w:tc>
      </w:tr>
      <w:tr w14:paraId="3A89CCD0">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93A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80B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丁字带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BDF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均码</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7FC0">
            <w:pPr>
              <w:spacing w:line="360" w:lineRule="auto"/>
              <w:jc w:val="left"/>
              <w:rPr>
                <w:rFonts w:ascii="宋体" w:hAnsi="宋体" w:eastAsia="宋体" w:cs="宋体"/>
                <w:sz w:val="24"/>
              </w:rPr>
            </w:pPr>
            <w:r>
              <w:rPr>
                <w:rFonts w:hint="eastAsia" w:ascii="宋体" w:hAnsi="宋体" w:eastAsia="宋体" w:cs="宋体"/>
                <w:sz w:val="24"/>
              </w:rPr>
              <w:t>各规格</w:t>
            </w:r>
          </w:p>
        </w:tc>
      </w:tr>
      <w:tr w14:paraId="36BFC9D8">
        <w:tblPrEx>
          <w:tblCellMar>
            <w:top w:w="0" w:type="dxa"/>
            <w:left w:w="108" w:type="dxa"/>
            <w:bottom w:w="0" w:type="dxa"/>
            <w:right w:w="108" w:type="dxa"/>
          </w:tblCellMar>
        </w:tblPrEx>
        <w:trPr>
          <w:trHeight w:val="614"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5E6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613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灌肠器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40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A-II、120ml</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1046">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由软瓶、接管、接头、衬垫、夹子部分组成。接管和软瓶采用聚氯乙烯（PVC）高分子材料制成； </w:t>
            </w:r>
          </w:p>
          <w:p w14:paraId="7B876DF2">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接头、夹子采用丙烯腈-丁二烯-苯乙烯（ABS）高分子材料制成；</w:t>
            </w:r>
          </w:p>
          <w:p w14:paraId="1A340F98">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衬垫采用纤维加聚乙烯（PE）膜复合高分子制成；</w:t>
            </w:r>
          </w:p>
          <w:p w14:paraId="684C3346">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软瓶供装入灌肠液；</w:t>
            </w:r>
          </w:p>
          <w:p w14:paraId="542EF2D4">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接头可与直肠导管连接，不含内容物；</w:t>
            </w:r>
          </w:p>
          <w:p w14:paraId="7A9983AD">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非无菌提供，细菌菌落数≤200CFU/g,真菌菌落总数≤100CFU/g，大肠菌群、铜绿假单胞菌、金黄色葡萄球菌、溶血性链球菌 不得检出。</w:t>
            </w:r>
          </w:p>
          <w:p w14:paraId="6200B1A7">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C型由软瓶、接管、接头、衬垫组成；</w:t>
            </w:r>
          </w:p>
          <w:p w14:paraId="5FCB61D5">
            <w:pPr>
              <w:widowControl/>
              <w:spacing w:line="360" w:lineRule="auto"/>
              <w:ind w:left="420" w:leftChars="200"/>
              <w:jc w:val="left"/>
              <w:textAlignment w:val="center"/>
              <w:rPr>
                <w:rFonts w:ascii="宋体" w:hAnsi="宋体" w:eastAsia="宋体" w:cs="宋体"/>
                <w:sz w:val="24"/>
              </w:rPr>
            </w:pPr>
            <w:r>
              <w:rPr>
                <w:rFonts w:hint="eastAsia" w:ascii="宋体" w:hAnsi="宋体" w:eastAsia="宋体" w:cs="宋体"/>
                <w:kern w:val="0"/>
                <w:sz w:val="24"/>
                <w:lang w:bidi="ar"/>
              </w:rPr>
              <w:t>A型由软瓶、接管、接头、衬垫、夹子组成。</w:t>
            </w:r>
          </w:p>
        </w:tc>
      </w:tr>
      <w:tr w14:paraId="145BA3CD">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BFB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19</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63D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一次性使用肛门镜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4E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小号</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CDB">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由镜管、镜芯、圆头组成。</w:t>
            </w:r>
          </w:p>
          <w:p w14:paraId="069479E6">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按照肛门镜锥形平口的大小可分为小号、中号、大号三种规格。</w:t>
            </w:r>
          </w:p>
          <w:p w14:paraId="09406A5F">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 xml:space="preserve"> 经环氧乙烷灭菌，无菌提供，一次性使用。</w:t>
            </w:r>
          </w:p>
        </w:tc>
      </w:tr>
      <w:tr w14:paraId="2409DBB9">
        <w:tblPrEx>
          <w:tblCellMar>
            <w:top w:w="0" w:type="dxa"/>
            <w:left w:w="108" w:type="dxa"/>
            <w:bottom w:w="0" w:type="dxa"/>
            <w:right w:w="108" w:type="dxa"/>
          </w:tblCellMar>
        </w:tblPrEx>
        <w:trPr>
          <w:trHeight w:val="57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75F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71B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藻酸盐敷料</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0BF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I型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ECD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藻酸盐敷料由藻酸盐敷芯单独组成</w:t>
            </w:r>
          </w:p>
          <w:p w14:paraId="39FCF75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I型：2.5cm*7.5cm、2cm*15cm</w:t>
            </w:r>
          </w:p>
          <w:p w14:paraId="4A96BA70">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无菌提供，一次性使用。</w:t>
            </w:r>
          </w:p>
        </w:tc>
      </w:tr>
      <w:tr w14:paraId="750B6C8E">
        <w:tblPrEx>
          <w:tblCellMar>
            <w:top w:w="0" w:type="dxa"/>
            <w:left w:w="108" w:type="dxa"/>
            <w:bottom w:w="0" w:type="dxa"/>
            <w:right w:w="108" w:type="dxa"/>
          </w:tblCellMar>
        </w:tblPrEx>
        <w:trPr>
          <w:trHeight w:val="85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4D4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C0D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无菌敷贴</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638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9cm*20cm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2D2F">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由涂胶基材、离型纸、吸收性敷垫组成。</w:t>
            </w:r>
          </w:p>
          <w:p w14:paraId="5D086995">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涂胶基材采用涂胶的水刺无纺布制成；</w:t>
            </w:r>
          </w:p>
          <w:p w14:paraId="6055BFC4">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离型纸采用白色格拉辛纸制成；</w:t>
            </w:r>
          </w:p>
          <w:p w14:paraId="0E826EF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吸收性敷垫采用针刺棉无纺布制成。</w:t>
            </w:r>
          </w:p>
          <w:p w14:paraId="76DEC6F1">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规格：9cm*20cm/片</w:t>
            </w:r>
          </w:p>
          <w:p w14:paraId="554B8B7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无菌状态提供，一次性使用。</w:t>
            </w:r>
          </w:p>
        </w:tc>
      </w:tr>
      <w:tr w14:paraId="37851D94">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099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15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医用冰垫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BAD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CH-L1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AD1B">
            <w:pPr>
              <w:spacing w:line="360" w:lineRule="auto"/>
              <w:jc w:val="left"/>
              <w:rPr>
                <w:rFonts w:ascii="宋体" w:hAnsi="宋体" w:eastAsia="宋体" w:cs="宋体"/>
                <w:sz w:val="24"/>
              </w:rPr>
            </w:pPr>
          </w:p>
        </w:tc>
      </w:tr>
      <w:tr w14:paraId="7F653813">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088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B12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隔离垫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B8C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XN-GLD-T型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8F47">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医用隔离垫由聚氯乙烯（PVC）制成</w:t>
            </w:r>
          </w:p>
        </w:tc>
      </w:tr>
      <w:tr w14:paraId="3BFA7197">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3A6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217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冲洗器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398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XN-CX1+4型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89F6">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冲洗器由聚丙烯制成，使用前与肛周多功能熏洗仪连接成冲洗系统，可向患者肛周部位进行冲洗。非无菌提供，一次性使用。</w:t>
            </w:r>
          </w:p>
        </w:tc>
      </w:tr>
      <w:tr w14:paraId="0A6B7311">
        <w:tblPrEx>
          <w:tblCellMar>
            <w:top w:w="0" w:type="dxa"/>
            <w:left w:w="108" w:type="dxa"/>
            <w:bottom w:w="0" w:type="dxa"/>
            <w:right w:w="108" w:type="dxa"/>
          </w:tblCellMar>
        </w:tblPrEx>
        <w:trPr>
          <w:trHeight w:val="28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D19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537E">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医用胶（腔镜型）</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03D4">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腔镜型：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A2E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主要成分为α-氰基丙烯酸正丁酯，配有少量稳定剂对苯二酚、对甲苯磺酸、二氧化硫。</w:t>
            </w:r>
          </w:p>
          <w:p w14:paraId="61589BB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胶体单独包装，按临床需要分别配备有吸管、喷胶瓶、转臂喷雾泵或腔镜、内镜导管等用胶工具。</w:t>
            </w:r>
          </w:p>
          <w:p w14:paraId="5BB5943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胶体已经膜渗透法除菌，配备的用胶工具已经环氧乙烷灭菌。一次性使用。</w:t>
            </w:r>
          </w:p>
          <w:p w14:paraId="3649378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可用于体内直视下或腔镜下清创后创面喷涂，对器官、组织创面渗血的封闭、止血。</w:t>
            </w:r>
          </w:p>
          <w:p w14:paraId="6950C0A2">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包装：1.5ml/支</w:t>
            </w:r>
          </w:p>
        </w:tc>
      </w:tr>
      <w:tr w14:paraId="40BDEC68">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CB2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F9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一次性使用电子胆道成像导管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6EA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PCH100-S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95A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一次性使用医疗器械，与图像处理器配套使用，通过视频监视器提供影像</w:t>
            </w:r>
          </w:p>
          <w:p w14:paraId="1848C12E">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由头端部、弯曲部、插入部、操作部、吸引控制器、电气连接部及内置LED光源组成。需提供图像处理器。</w:t>
            </w:r>
          </w:p>
        </w:tc>
      </w:tr>
    </w:tbl>
    <w:p w14:paraId="5E4D27C5">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注：</w:t>
      </w:r>
      <w:r>
        <w:rPr>
          <w:rFonts w:hint="eastAsia" w:ascii="宋体" w:hAnsi="宋体" w:eastAsia="宋体" w:cs="宋体"/>
          <w:sz w:val="32"/>
          <w:szCs w:val="32"/>
          <w:lang w:val="zh-CN" w:eastAsia="zh-CN"/>
        </w:rPr>
        <w:t>投标人必须整包响应，不得分解后进行响应。</w:t>
      </w:r>
    </w:p>
    <w:p w14:paraId="5DD74B6C">
      <w:pPr>
        <w:spacing w:line="360" w:lineRule="auto"/>
        <w:rPr>
          <w:rFonts w:ascii="宋体" w:hAnsi="宋体" w:eastAsia="宋体" w:cs="宋体"/>
          <w:sz w:val="24"/>
        </w:rPr>
      </w:pPr>
      <w:bookmarkStart w:id="1" w:name="_GoBack"/>
      <w:bookmarkEnd w:id="1"/>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41566"/>
    <w:rsid w:val="000C4591"/>
    <w:rsid w:val="000F5C7B"/>
    <w:rsid w:val="0035292A"/>
    <w:rsid w:val="00441868"/>
    <w:rsid w:val="00443743"/>
    <w:rsid w:val="004B0C8E"/>
    <w:rsid w:val="0078238E"/>
    <w:rsid w:val="00851283"/>
    <w:rsid w:val="00905628"/>
    <w:rsid w:val="0095545A"/>
    <w:rsid w:val="00AC15AA"/>
    <w:rsid w:val="00AF2CC6"/>
    <w:rsid w:val="00B8104B"/>
    <w:rsid w:val="00B8483B"/>
    <w:rsid w:val="00BA4332"/>
    <w:rsid w:val="00C80C8E"/>
    <w:rsid w:val="00DE09D5"/>
    <w:rsid w:val="00FD523E"/>
    <w:rsid w:val="03D93B41"/>
    <w:rsid w:val="23C41566"/>
    <w:rsid w:val="37671364"/>
    <w:rsid w:val="3E667CEF"/>
    <w:rsid w:val="62F77ACE"/>
    <w:rsid w:val="6F2024AA"/>
    <w:rsid w:val="76AF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b/>
      <w:bCs/>
      <w:color w:val="000000"/>
      <w:sz w:val="32"/>
      <w:szCs w:val="32"/>
      <w:u w:val="single"/>
    </w:rPr>
  </w:style>
  <w:style w:type="character" w:customStyle="1" w:styleId="7">
    <w:name w:val="font121"/>
    <w:basedOn w:val="5"/>
    <w:qFormat/>
    <w:uiPriority w:val="0"/>
    <w:rPr>
      <w:rFonts w:hint="eastAsia" w:ascii="宋体" w:hAnsi="宋体" w:eastAsia="宋体" w:cs="宋体"/>
      <w:b/>
      <w:bCs/>
      <w:color w:val="000000"/>
      <w:sz w:val="32"/>
      <w:szCs w:val="32"/>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2797</Words>
  <Characters>3272</Characters>
  <Lines>32</Lines>
  <Paragraphs>9</Paragraphs>
  <TotalTime>0</TotalTime>
  <ScaleCrop>false</ScaleCrop>
  <LinksUpToDate>false</LinksUpToDate>
  <CharactersWithSpaces>3335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2026-05-18T07:21:00Z</dcterms:created>
  <dc:creator>WPS_1645095168</dc:creator>
  <cp:lastModifiedBy>WPS_1586309752</cp:lastModifiedBy>
  <dcterms:modified xsi:type="dcterms:W3CDTF">2026-05-21T03:47:25Z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07E8EC3D618045DA8D49E572A60C21A6_13</vt:lpwstr>
  </property>
  <property fmtid="{D5CDD505-2E9C-101B-9397-08002B2CF9AE}" pid="4" name="KSOTemplateDocerSaveRecord">
    <vt:lpwstr>eyJoZGlkIjoiNTVlOTUxZTQ5NjM5ZTAxMjA4ZDljYmM2ZTRhMWE0YTEiLCJ1c2VySWQiOiI5NDI1ODMzNzcifQ==</vt:lpwstr>
  </property>
</Properties>
</file>